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350E1B" w:rsidRPr="00350E1B">
        <w:trPr>
          <w:tblCellSpacing w:w="0" w:type="dxa"/>
          <w:jc w:val="center"/>
        </w:trPr>
        <w:tc>
          <w:tcPr>
            <w:tcW w:w="0" w:type="auto"/>
            <w:tcMar>
              <w:top w:w="30" w:type="dxa"/>
              <w:left w:w="0" w:type="dxa"/>
              <w:bottom w:w="150" w:type="dxa"/>
              <w:right w:w="0" w:type="dxa"/>
            </w:tcMar>
            <w:vAlign w:val="center"/>
            <w:hideMark/>
          </w:tcPr>
          <w:p w:rsidR="00350E1B" w:rsidRPr="00350E1B" w:rsidRDefault="00350E1B" w:rsidP="00350E1B">
            <w:pPr>
              <w:widowControl/>
              <w:spacing w:line="360" w:lineRule="auto"/>
              <w:jc w:val="center"/>
              <w:rPr>
                <w:rFonts w:ascii="ˎ̥" w:eastAsia="宋体" w:hAnsi="ˎ̥" w:cs="Arial"/>
                <w:b/>
                <w:bCs/>
                <w:color w:val="093A96"/>
                <w:kern w:val="0"/>
                <w:sz w:val="33"/>
                <w:szCs w:val="33"/>
              </w:rPr>
            </w:pPr>
            <w:r w:rsidRPr="00350E1B">
              <w:rPr>
                <w:rFonts w:ascii="ˎ̥" w:eastAsia="宋体" w:hAnsi="ˎ̥" w:cs="Arial"/>
                <w:b/>
                <w:bCs/>
                <w:color w:val="093A96"/>
                <w:kern w:val="0"/>
                <w:sz w:val="33"/>
                <w:szCs w:val="33"/>
              </w:rPr>
              <w:t>《医疗器械注册管理办法》（国家食品药品监督管理总局令第</w:t>
            </w:r>
            <w:r w:rsidRPr="00350E1B">
              <w:rPr>
                <w:rFonts w:ascii="ˎ̥" w:eastAsia="宋体" w:hAnsi="ˎ̥" w:cs="Arial"/>
                <w:b/>
                <w:bCs/>
                <w:color w:val="093A96"/>
                <w:kern w:val="0"/>
                <w:sz w:val="33"/>
                <w:szCs w:val="33"/>
              </w:rPr>
              <w:t>4</w:t>
            </w:r>
            <w:r w:rsidRPr="00350E1B">
              <w:rPr>
                <w:rFonts w:ascii="ˎ̥" w:eastAsia="宋体" w:hAnsi="ˎ̥" w:cs="Arial"/>
                <w:b/>
                <w:bCs/>
                <w:color w:val="093A96"/>
                <w:kern w:val="0"/>
                <w:sz w:val="33"/>
                <w:szCs w:val="33"/>
              </w:rPr>
              <w:t>号）</w:t>
            </w:r>
            <w:r w:rsidRPr="00350E1B">
              <w:rPr>
                <w:rFonts w:ascii="ˎ̥" w:eastAsia="宋体" w:hAnsi="ˎ̥" w:cs="Arial"/>
                <w:b/>
                <w:bCs/>
                <w:color w:val="093A96"/>
                <w:kern w:val="0"/>
                <w:sz w:val="33"/>
                <w:szCs w:val="33"/>
              </w:rPr>
              <w:t xml:space="preserve"> </w:t>
            </w:r>
          </w:p>
        </w:tc>
      </w:tr>
      <w:tr w:rsidR="00350E1B" w:rsidRPr="00350E1B">
        <w:trPr>
          <w:tblCellSpacing w:w="0" w:type="dxa"/>
          <w:jc w:val="center"/>
        </w:trPr>
        <w:tc>
          <w:tcPr>
            <w:tcW w:w="0" w:type="auto"/>
            <w:tcMar>
              <w:top w:w="150" w:type="dxa"/>
              <w:left w:w="0" w:type="dxa"/>
              <w:bottom w:w="0" w:type="dxa"/>
              <w:right w:w="0" w:type="dxa"/>
            </w:tcMar>
            <w:vAlign w:val="center"/>
            <w:hideMark/>
          </w:tcPr>
          <w:p w:rsidR="00350E1B" w:rsidRPr="00350E1B" w:rsidRDefault="00350E1B" w:rsidP="00350E1B">
            <w:pPr>
              <w:widowControl/>
              <w:spacing w:line="480" w:lineRule="auto"/>
              <w:jc w:val="center"/>
              <w:rPr>
                <w:rFonts w:ascii="ˎ̥" w:eastAsia="宋体" w:hAnsi="ˎ̥" w:cs="Arial"/>
                <w:color w:val="000000"/>
                <w:kern w:val="0"/>
                <w:szCs w:val="21"/>
              </w:rPr>
            </w:pPr>
          </w:p>
        </w:tc>
      </w:tr>
      <w:tr w:rsidR="00350E1B" w:rsidRPr="00350E1B">
        <w:trPr>
          <w:tblCellSpacing w:w="0" w:type="dxa"/>
          <w:jc w:val="center"/>
        </w:trPr>
        <w:tc>
          <w:tcPr>
            <w:tcW w:w="0" w:type="auto"/>
            <w:tcMar>
              <w:top w:w="120" w:type="dxa"/>
              <w:left w:w="0" w:type="dxa"/>
              <w:bottom w:w="0" w:type="dxa"/>
              <w:right w:w="0" w:type="dxa"/>
            </w:tcMar>
            <w:vAlign w:val="center"/>
            <w:hideMark/>
          </w:tcPr>
          <w:p w:rsidR="00350E1B" w:rsidRPr="00350E1B" w:rsidRDefault="00350E1B" w:rsidP="00350E1B">
            <w:pPr>
              <w:widowControl/>
              <w:spacing w:line="360" w:lineRule="auto"/>
              <w:jc w:val="right"/>
              <w:rPr>
                <w:rFonts w:ascii="ˎ̥" w:eastAsia="宋体" w:hAnsi="ˎ̥" w:cs="Arial"/>
                <w:color w:val="919191"/>
                <w:kern w:val="0"/>
                <w:szCs w:val="21"/>
              </w:rPr>
            </w:pPr>
            <w:r w:rsidRPr="00350E1B">
              <w:rPr>
                <w:rFonts w:ascii="ˎ̥" w:eastAsia="宋体" w:hAnsi="ˎ̥" w:cs="Arial"/>
                <w:color w:val="919191"/>
                <w:kern w:val="0"/>
                <w:szCs w:val="21"/>
              </w:rPr>
              <w:t>2014</w:t>
            </w:r>
            <w:r w:rsidRPr="00350E1B">
              <w:rPr>
                <w:rFonts w:ascii="ˎ̥" w:eastAsia="宋体" w:hAnsi="ˎ̥" w:cs="Arial"/>
                <w:color w:val="919191"/>
                <w:kern w:val="0"/>
                <w:szCs w:val="21"/>
              </w:rPr>
              <w:t>年</w:t>
            </w:r>
            <w:r w:rsidRPr="00350E1B">
              <w:rPr>
                <w:rFonts w:ascii="ˎ̥" w:eastAsia="宋体" w:hAnsi="ˎ̥" w:cs="Arial"/>
                <w:color w:val="919191"/>
                <w:kern w:val="0"/>
                <w:szCs w:val="21"/>
              </w:rPr>
              <w:t>07</w:t>
            </w:r>
            <w:r w:rsidRPr="00350E1B">
              <w:rPr>
                <w:rFonts w:ascii="ˎ̥" w:eastAsia="宋体" w:hAnsi="ˎ̥" w:cs="Arial"/>
                <w:color w:val="919191"/>
                <w:kern w:val="0"/>
                <w:szCs w:val="21"/>
              </w:rPr>
              <w:t>月</w:t>
            </w:r>
            <w:r w:rsidRPr="00350E1B">
              <w:rPr>
                <w:rFonts w:ascii="ˎ̥" w:eastAsia="宋体" w:hAnsi="ˎ̥" w:cs="Arial"/>
                <w:color w:val="919191"/>
                <w:kern w:val="0"/>
                <w:szCs w:val="21"/>
              </w:rPr>
              <w:t>30</w:t>
            </w:r>
            <w:r w:rsidRPr="00350E1B">
              <w:rPr>
                <w:rFonts w:ascii="ˎ̥" w:eastAsia="宋体" w:hAnsi="ˎ̥" w:cs="Arial"/>
                <w:color w:val="919191"/>
                <w:kern w:val="0"/>
                <w:szCs w:val="21"/>
              </w:rPr>
              <w:t>日</w:t>
            </w:r>
            <w:r w:rsidRPr="00350E1B">
              <w:rPr>
                <w:rFonts w:ascii="ˎ̥" w:eastAsia="宋体" w:hAnsi="ˎ̥" w:cs="Arial"/>
                <w:color w:val="919191"/>
                <w:kern w:val="0"/>
                <w:szCs w:val="21"/>
              </w:rPr>
              <w:t xml:space="preserve"> </w:t>
            </w:r>
            <w:r w:rsidRPr="00350E1B">
              <w:rPr>
                <w:rFonts w:ascii="ˎ̥" w:eastAsia="宋体" w:hAnsi="ˎ̥" w:cs="Arial"/>
                <w:color w:val="919191"/>
                <w:kern w:val="0"/>
                <w:szCs w:val="21"/>
              </w:rPr>
              <w:t>发布</w:t>
            </w:r>
            <w:r w:rsidRPr="00350E1B">
              <w:rPr>
                <w:rFonts w:ascii="ˎ̥" w:eastAsia="宋体" w:hAnsi="ˎ̥" w:cs="Arial"/>
                <w:color w:val="919191"/>
                <w:kern w:val="0"/>
                <w:szCs w:val="21"/>
              </w:rPr>
              <w:t xml:space="preserve"> </w:t>
            </w:r>
          </w:p>
        </w:tc>
      </w:tr>
      <w:tr w:rsidR="00350E1B" w:rsidRPr="00350E1B">
        <w:trPr>
          <w:trHeight w:val="60"/>
          <w:tblCellSpacing w:w="0" w:type="dxa"/>
          <w:jc w:val="center"/>
        </w:trPr>
        <w:tc>
          <w:tcPr>
            <w:tcW w:w="5000" w:type="pct"/>
            <w:vAlign w:val="center"/>
            <w:hideMark/>
          </w:tcPr>
          <w:p w:rsidR="00350E1B" w:rsidRPr="00350E1B" w:rsidRDefault="00350E1B" w:rsidP="00350E1B">
            <w:pPr>
              <w:widowControl/>
              <w:spacing w:line="408" w:lineRule="auto"/>
              <w:jc w:val="center"/>
              <w:rPr>
                <w:rFonts w:ascii="ˎ̥" w:eastAsia="宋体" w:hAnsi="ˎ̥" w:cs="Arial"/>
                <w:color w:val="000000"/>
                <w:kern w:val="0"/>
                <w:sz w:val="6"/>
                <w:szCs w:val="18"/>
              </w:rPr>
            </w:pPr>
          </w:p>
        </w:tc>
      </w:tr>
      <w:tr w:rsidR="00350E1B" w:rsidRPr="00350E1B">
        <w:trPr>
          <w:tblCellSpacing w:w="0" w:type="dxa"/>
          <w:jc w:val="center"/>
        </w:trPr>
        <w:tc>
          <w:tcPr>
            <w:tcW w:w="0" w:type="auto"/>
            <w:tcMar>
              <w:top w:w="300" w:type="dxa"/>
              <w:left w:w="0" w:type="dxa"/>
              <w:bottom w:w="0" w:type="dxa"/>
              <w:right w:w="0" w:type="dxa"/>
            </w:tcMar>
            <w:vAlign w:val="center"/>
            <w:hideMark/>
          </w:tcPr>
          <w:p w:rsidR="00350E1B" w:rsidRPr="00350E1B" w:rsidRDefault="00350E1B" w:rsidP="00350E1B">
            <w:pPr>
              <w:widowControl/>
              <w:wordWrap w:val="0"/>
              <w:spacing w:before="100" w:beforeAutospacing="1" w:after="100" w:afterAutospacing="1" w:line="480" w:lineRule="auto"/>
              <w:jc w:val="left"/>
              <w:rPr>
                <w:rFonts w:ascii="ˎ̥" w:eastAsia="宋体" w:hAnsi="ˎ̥" w:cs="Arial"/>
                <w:color w:val="000000"/>
                <w:kern w:val="0"/>
                <w:szCs w:val="21"/>
              </w:rPr>
            </w:pPr>
            <w:r w:rsidRPr="00350E1B">
              <w:rPr>
                <w:rFonts w:ascii="ˎ̥" w:eastAsia="宋体" w:hAnsi="ˎ̥" w:cs="Arial"/>
                <w:color w:val="000000"/>
                <w:kern w:val="0"/>
                <w:szCs w:val="21"/>
              </w:rPr>
              <w:t xml:space="preserve">　　《医疗器械注册管理办法》已于</w:t>
            </w:r>
            <w:r w:rsidRPr="00350E1B">
              <w:rPr>
                <w:rFonts w:ascii="ˎ̥" w:eastAsia="宋体" w:hAnsi="ˎ̥" w:cs="Arial"/>
                <w:color w:val="000000"/>
                <w:kern w:val="0"/>
                <w:szCs w:val="21"/>
              </w:rPr>
              <w:t>2014</w:t>
            </w:r>
            <w:r w:rsidRPr="00350E1B">
              <w:rPr>
                <w:rFonts w:ascii="ˎ̥" w:eastAsia="宋体" w:hAnsi="ˎ̥" w:cs="Arial"/>
                <w:color w:val="000000"/>
                <w:kern w:val="0"/>
                <w:szCs w:val="21"/>
              </w:rPr>
              <w:t>年</w:t>
            </w:r>
            <w:r w:rsidRPr="00350E1B">
              <w:rPr>
                <w:rFonts w:ascii="ˎ̥" w:eastAsia="宋体" w:hAnsi="ˎ̥" w:cs="Arial"/>
                <w:color w:val="000000"/>
                <w:kern w:val="0"/>
                <w:szCs w:val="21"/>
              </w:rPr>
              <w:t>6</w:t>
            </w:r>
            <w:r w:rsidRPr="00350E1B">
              <w:rPr>
                <w:rFonts w:ascii="ˎ̥" w:eastAsia="宋体" w:hAnsi="ˎ̥" w:cs="Arial"/>
                <w:color w:val="000000"/>
                <w:kern w:val="0"/>
                <w:szCs w:val="21"/>
              </w:rPr>
              <w:t>月</w:t>
            </w:r>
            <w:r w:rsidRPr="00350E1B">
              <w:rPr>
                <w:rFonts w:ascii="ˎ̥" w:eastAsia="宋体" w:hAnsi="ˎ̥" w:cs="Arial"/>
                <w:color w:val="000000"/>
                <w:kern w:val="0"/>
                <w:szCs w:val="21"/>
              </w:rPr>
              <w:t>27</w:t>
            </w:r>
            <w:r w:rsidRPr="00350E1B">
              <w:rPr>
                <w:rFonts w:ascii="ˎ̥" w:eastAsia="宋体" w:hAnsi="ˎ̥" w:cs="Arial"/>
                <w:color w:val="000000"/>
                <w:kern w:val="0"/>
                <w:szCs w:val="21"/>
              </w:rPr>
              <w:t>日经国家食品药品监督管理总局局务会议审议通过，现予公布，自</w:t>
            </w:r>
            <w:r w:rsidRPr="00350E1B">
              <w:rPr>
                <w:rFonts w:ascii="ˎ̥" w:eastAsia="宋体" w:hAnsi="ˎ̥" w:cs="Arial"/>
                <w:color w:val="000000"/>
                <w:kern w:val="0"/>
                <w:szCs w:val="21"/>
              </w:rPr>
              <w:t>2014</w:t>
            </w:r>
            <w:r w:rsidRPr="00350E1B">
              <w:rPr>
                <w:rFonts w:ascii="ˎ̥" w:eastAsia="宋体" w:hAnsi="ˎ̥" w:cs="Arial"/>
                <w:color w:val="000000"/>
                <w:kern w:val="0"/>
                <w:szCs w:val="21"/>
              </w:rPr>
              <w:t>年</w:t>
            </w:r>
            <w:r w:rsidRPr="00350E1B">
              <w:rPr>
                <w:rFonts w:ascii="ˎ̥" w:eastAsia="宋体" w:hAnsi="ˎ̥" w:cs="Arial"/>
                <w:color w:val="000000"/>
                <w:kern w:val="0"/>
                <w:szCs w:val="21"/>
              </w:rPr>
              <w:t>10</w:t>
            </w:r>
            <w:r w:rsidRPr="00350E1B">
              <w:rPr>
                <w:rFonts w:ascii="ˎ̥" w:eastAsia="宋体" w:hAnsi="ˎ̥" w:cs="Arial"/>
                <w:color w:val="000000"/>
                <w:kern w:val="0"/>
                <w:szCs w:val="21"/>
              </w:rPr>
              <w:t>月</w:t>
            </w:r>
            <w:r w:rsidRPr="00350E1B">
              <w:rPr>
                <w:rFonts w:ascii="ˎ̥" w:eastAsia="宋体" w:hAnsi="ˎ̥" w:cs="Arial"/>
                <w:color w:val="000000"/>
                <w:kern w:val="0"/>
                <w:szCs w:val="21"/>
              </w:rPr>
              <w:t>1</w:t>
            </w:r>
            <w:r w:rsidRPr="00350E1B">
              <w:rPr>
                <w:rFonts w:ascii="ˎ̥" w:eastAsia="宋体" w:hAnsi="ˎ̥" w:cs="Arial"/>
                <w:color w:val="000000"/>
                <w:kern w:val="0"/>
                <w:szCs w:val="21"/>
              </w:rPr>
              <w:t>日起施行。</w:t>
            </w:r>
          </w:p>
          <w:p w:rsidR="00350E1B" w:rsidRPr="00350E1B" w:rsidRDefault="00350E1B" w:rsidP="00350E1B">
            <w:pPr>
              <w:widowControl/>
              <w:wordWrap w:val="0"/>
              <w:spacing w:before="100" w:beforeAutospacing="1" w:after="100" w:afterAutospacing="1" w:line="480" w:lineRule="auto"/>
              <w:jc w:val="left"/>
              <w:rPr>
                <w:rFonts w:ascii="ˎ̥" w:eastAsia="宋体" w:hAnsi="ˎ̥" w:cs="Arial"/>
                <w:color w:val="000000"/>
                <w:kern w:val="0"/>
                <w:szCs w:val="21"/>
              </w:rPr>
            </w:pPr>
            <w:r w:rsidRPr="00350E1B">
              <w:rPr>
                <w:rFonts w:ascii="ˎ̥" w:eastAsia="宋体" w:hAnsi="ˎ̥" w:cs="Arial"/>
                <w:color w:val="000000"/>
                <w:kern w:val="0"/>
                <w:sz w:val="18"/>
                <w:szCs w:val="18"/>
              </w:rPr>
              <w:br/>
            </w:r>
            <w:r w:rsidRPr="00350E1B">
              <w:rPr>
                <w:rFonts w:ascii="ˎ̥" w:eastAsia="宋体" w:hAnsi="ˎ̥" w:cs="Arial"/>
                <w:color w:val="000000"/>
                <w:kern w:val="0"/>
                <w:szCs w:val="21"/>
              </w:rPr>
              <w:t xml:space="preserve">　　　　　　　　　　　　　　　　　　　　　　　　　　　　　　　　　　　　　　　　　局　长　　张勇</w:t>
            </w:r>
            <w:r w:rsidRPr="00350E1B">
              <w:rPr>
                <w:rFonts w:ascii="ˎ̥" w:eastAsia="宋体" w:hAnsi="ˎ̥" w:cs="Arial"/>
                <w:color w:val="000000"/>
                <w:kern w:val="0"/>
                <w:sz w:val="18"/>
                <w:szCs w:val="18"/>
              </w:rPr>
              <w:br/>
            </w:r>
            <w:r w:rsidRPr="00350E1B">
              <w:rPr>
                <w:rFonts w:ascii="ˎ̥" w:eastAsia="宋体" w:hAnsi="ˎ̥" w:cs="Arial"/>
                <w:color w:val="000000"/>
                <w:kern w:val="0"/>
                <w:szCs w:val="21"/>
              </w:rPr>
              <w:t xml:space="preserve">　　　　　　　　　　　　　　　　　　　　　　　　　　　　　　　　　　　　　　　　　</w:t>
            </w:r>
            <w:r w:rsidRPr="00350E1B">
              <w:rPr>
                <w:rFonts w:ascii="ˎ̥" w:eastAsia="宋体" w:hAnsi="ˎ̥" w:cs="Arial"/>
                <w:color w:val="000000"/>
                <w:kern w:val="0"/>
                <w:szCs w:val="21"/>
              </w:rPr>
              <w:t xml:space="preserve"> 2014</w:t>
            </w:r>
            <w:r w:rsidRPr="00350E1B">
              <w:rPr>
                <w:rFonts w:ascii="ˎ̥" w:eastAsia="宋体" w:hAnsi="ˎ̥" w:cs="Arial"/>
                <w:color w:val="000000"/>
                <w:kern w:val="0"/>
                <w:szCs w:val="21"/>
              </w:rPr>
              <w:t>年</w:t>
            </w:r>
            <w:r w:rsidRPr="00350E1B">
              <w:rPr>
                <w:rFonts w:ascii="ˎ̥" w:eastAsia="宋体" w:hAnsi="ˎ̥" w:cs="Arial"/>
                <w:color w:val="000000"/>
                <w:kern w:val="0"/>
                <w:szCs w:val="21"/>
              </w:rPr>
              <w:t>7</w:t>
            </w:r>
            <w:r w:rsidRPr="00350E1B">
              <w:rPr>
                <w:rFonts w:ascii="ˎ̥" w:eastAsia="宋体" w:hAnsi="ˎ̥" w:cs="Arial"/>
                <w:color w:val="000000"/>
                <w:kern w:val="0"/>
                <w:szCs w:val="21"/>
              </w:rPr>
              <w:t>月</w:t>
            </w:r>
            <w:r w:rsidRPr="00350E1B">
              <w:rPr>
                <w:rFonts w:ascii="ˎ̥" w:eastAsia="宋体" w:hAnsi="ˎ̥" w:cs="Arial"/>
                <w:color w:val="000000"/>
                <w:kern w:val="0"/>
                <w:szCs w:val="21"/>
              </w:rPr>
              <w:t>30</w:t>
            </w:r>
            <w:r w:rsidRPr="00350E1B">
              <w:rPr>
                <w:rFonts w:ascii="ˎ̥" w:eastAsia="宋体" w:hAnsi="ˎ̥" w:cs="Arial"/>
                <w:color w:val="000000"/>
                <w:kern w:val="0"/>
                <w:szCs w:val="21"/>
              </w:rPr>
              <w:t>日</w:t>
            </w:r>
          </w:p>
          <w:p w:rsidR="00350E1B" w:rsidRPr="00350E1B" w:rsidRDefault="00350E1B" w:rsidP="00350E1B">
            <w:pPr>
              <w:widowControl/>
              <w:wordWrap w:val="0"/>
              <w:spacing w:before="100" w:beforeAutospacing="1" w:after="100" w:afterAutospacing="1" w:line="480" w:lineRule="auto"/>
              <w:jc w:val="center"/>
              <w:rPr>
                <w:rFonts w:ascii="ˎ̥" w:eastAsia="宋体" w:hAnsi="ˎ̥" w:cs="Arial"/>
                <w:color w:val="000000"/>
                <w:kern w:val="0"/>
                <w:szCs w:val="21"/>
              </w:rPr>
            </w:pPr>
            <w:r w:rsidRPr="00350E1B">
              <w:rPr>
                <w:rFonts w:ascii="ˎ̥" w:eastAsia="宋体" w:hAnsi="ˎ̥" w:cs="Arial"/>
                <w:color w:val="000000"/>
                <w:kern w:val="0"/>
                <w:sz w:val="18"/>
                <w:szCs w:val="18"/>
              </w:rPr>
              <w:br/>
            </w:r>
            <w:r w:rsidRPr="00350E1B">
              <w:rPr>
                <w:rFonts w:ascii="ˎ̥" w:eastAsia="宋体" w:hAnsi="ˎ̥" w:cs="Arial"/>
                <w:b/>
                <w:bCs/>
                <w:color w:val="000000"/>
                <w:kern w:val="0"/>
              </w:rPr>
              <w:t>医疗器械注册管理办法</w:t>
            </w:r>
          </w:p>
          <w:p w:rsidR="00350E1B" w:rsidRPr="00350E1B" w:rsidRDefault="00350E1B" w:rsidP="00350E1B">
            <w:pPr>
              <w:widowControl/>
              <w:wordWrap w:val="0"/>
              <w:spacing w:before="100" w:beforeAutospacing="1" w:after="100" w:afterAutospacing="1" w:line="480" w:lineRule="auto"/>
              <w:jc w:val="center"/>
              <w:rPr>
                <w:rFonts w:ascii="ˎ̥" w:eastAsia="宋体" w:hAnsi="ˎ̥" w:cs="Arial"/>
                <w:color w:val="000000"/>
                <w:kern w:val="0"/>
                <w:szCs w:val="21"/>
              </w:rPr>
            </w:pPr>
            <w:r w:rsidRPr="00350E1B">
              <w:rPr>
                <w:rFonts w:ascii="ˎ̥" w:eastAsia="宋体" w:hAnsi="ˎ̥" w:cs="Arial"/>
                <w:color w:val="000000"/>
                <w:kern w:val="0"/>
                <w:szCs w:val="21"/>
              </w:rPr>
              <w:t>第一章　总　则</w:t>
            </w:r>
          </w:p>
          <w:p w:rsidR="00350E1B" w:rsidRPr="00350E1B" w:rsidRDefault="00350E1B" w:rsidP="00350E1B">
            <w:pPr>
              <w:widowControl/>
              <w:wordWrap w:val="0"/>
              <w:spacing w:before="100" w:beforeAutospacing="1" w:after="100" w:afterAutospacing="1" w:line="480" w:lineRule="auto"/>
              <w:jc w:val="left"/>
              <w:rPr>
                <w:rFonts w:ascii="ˎ̥" w:eastAsia="宋体" w:hAnsi="ˎ̥" w:cs="Arial"/>
                <w:color w:val="000000"/>
                <w:kern w:val="0"/>
                <w:szCs w:val="21"/>
              </w:rPr>
            </w:pPr>
            <w:r w:rsidRPr="00350E1B">
              <w:rPr>
                <w:rFonts w:ascii="ˎ̥" w:eastAsia="宋体" w:hAnsi="ˎ̥" w:cs="Arial"/>
                <w:color w:val="000000"/>
                <w:kern w:val="0"/>
                <w:szCs w:val="21"/>
              </w:rPr>
              <w:t xml:space="preserve">　　第一条　为规范医疗器械的注册与备案管理，保证医疗器械的安全、有效，根据《医疗器械监督管理条例》，制定本办法。</w:t>
            </w:r>
          </w:p>
          <w:p w:rsidR="00350E1B" w:rsidRPr="00350E1B" w:rsidRDefault="00350E1B" w:rsidP="00350E1B">
            <w:pPr>
              <w:widowControl/>
              <w:wordWrap w:val="0"/>
              <w:spacing w:before="100" w:beforeAutospacing="1" w:after="100" w:afterAutospacing="1" w:line="480" w:lineRule="auto"/>
              <w:jc w:val="left"/>
              <w:rPr>
                <w:rFonts w:ascii="ˎ̥" w:eastAsia="宋体" w:hAnsi="ˎ̥" w:cs="Arial"/>
                <w:color w:val="000000"/>
                <w:kern w:val="0"/>
                <w:szCs w:val="21"/>
              </w:rPr>
            </w:pPr>
            <w:r w:rsidRPr="00350E1B">
              <w:rPr>
                <w:rFonts w:ascii="ˎ̥" w:eastAsia="宋体" w:hAnsi="ˎ̥" w:cs="Arial"/>
                <w:color w:val="000000"/>
                <w:kern w:val="0"/>
                <w:szCs w:val="21"/>
              </w:rPr>
              <w:t xml:space="preserve">　　第二条　在中华人民共和国境内销售、使用的医疗器械</w:t>
            </w:r>
            <w:r w:rsidRPr="00350E1B">
              <w:rPr>
                <w:rFonts w:ascii="ˎ̥" w:eastAsia="宋体" w:hAnsi="ˎ̥" w:cs="Arial"/>
                <w:color w:val="000000"/>
                <w:kern w:val="0"/>
                <w:szCs w:val="21"/>
              </w:rPr>
              <w:t>,</w:t>
            </w:r>
            <w:r w:rsidRPr="00350E1B">
              <w:rPr>
                <w:rFonts w:ascii="ˎ̥" w:eastAsia="宋体" w:hAnsi="ˎ̥" w:cs="Arial"/>
                <w:color w:val="000000"/>
                <w:kern w:val="0"/>
                <w:szCs w:val="21"/>
              </w:rPr>
              <w:t>应当按照本办法的规定申请注册或者办理备案。</w:t>
            </w:r>
          </w:p>
          <w:p w:rsidR="00350E1B" w:rsidRPr="00350E1B" w:rsidRDefault="00350E1B" w:rsidP="00350E1B">
            <w:pPr>
              <w:widowControl/>
              <w:wordWrap w:val="0"/>
              <w:spacing w:before="100" w:beforeAutospacing="1" w:after="100" w:afterAutospacing="1" w:line="480" w:lineRule="auto"/>
              <w:jc w:val="left"/>
              <w:rPr>
                <w:rFonts w:ascii="ˎ̥" w:eastAsia="宋体" w:hAnsi="ˎ̥" w:cs="Arial"/>
                <w:color w:val="000000"/>
                <w:kern w:val="0"/>
                <w:szCs w:val="21"/>
              </w:rPr>
            </w:pPr>
            <w:r w:rsidRPr="00350E1B">
              <w:rPr>
                <w:rFonts w:ascii="ˎ̥" w:eastAsia="宋体" w:hAnsi="ˎ̥" w:cs="Arial"/>
                <w:color w:val="000000"/>
                <w:kern w:val="0"/>
                <w:szCs w:val="21"/>
              </w:rPr>
              <w:t xml:space="preserve">　　第三条　医疗器械注册是食品药品监督管理部门根据医疗器械注册申请人的申请，依照</w:t>
            </w:r>
            <w:r w:rsidRPr="00350E1B">
              <w:rPr>
                <w:rFonts w:ascii="ˎ̥" w:eastAsia="宋体" w:hAnsi="ˎ̥" w:cs="Arial"/>
                <w:color w:val="000000"/>
                <w:kern w:val="0"/>
                <w:szCs w:val="21"/>
              </w:rPr>
              <w:lastRenderedPageBreak/>
              <w:t>法定程序，对其拟上市医疗器械的安全性、有效性研究及其结果进行系统评价，以决定是否同意其申请的过程。</w:t>
            </w:r>
            <w:r w:rsidRPr="00350E1B">
              <w:rPr>
                <w:rFonts w:ascii="ˎ̥" w:eastAsia="宋体" w:hAnsi="ˎ̥" w:cs="Arial"/>
                <w:color w:val="000000"/>
                <w:kern w:val="0"/>
                <w:sz w:val="18"/>
                <w:szCs w:val="18"/>
              </w:rPr>
              <w:br/>
            </w:r>
            <w:r w:rsidRPr="00350E1B">
              <w:rPr>
                <w:rFonts w:ascii="ˎ̥" w:eastAsia="宋体" w:hAnsi="ˎ̥" w:cs="Arial"/>
                <w:color w:val="000000"/>
                <w:kern w:val="0"/>
                <w:szCs w:val="21"/>
              </w:rPr>
              <w:t xml:space="preserve">　　医疗器械备案是医疗器械备案人向食品药品监督管理部门提交备案资料，食品药品监督管理部门对提交的备案资料存档备查。</w:t>
            </w:r>
          </w:p>
          <w:p w:rsidR="00350E1B" w:rsidRPr="00350E1B" w:rsidRDefault="00350E1B" w:rsidP="00350E1B">
            <w:pPr>
              <w:widowControl/>
              <w:wordWrap w:val="0"/>
              <w:spacing w:before="100" w:beforeAutospacing="1" w:after="100" w:afterAutospacing="1" w:line="480" w:lineRule="auto"/>
              <w:jc w:val="left"/>
              <w:rPr>
                <w:rFonts w:ascii="ˎ̥" w:eastAsia="宋体" w:hAnsi="ˎ̥" w:cs="Arial"/>
                <w:color w:val="000000"/>
                <w:kern w:val="0"/>
                <w:szCs w:val="21"/>
              </w:rPr>
            </w:pPr>
            <w:r w:rsidRPr="00350E1B">
              <w:rPr>
                <w:rFonts w:ascii="ˎ̥" w:eastAsia="宋体" w:hAnsi="ˎ̥" w:cs="Arial"/>
                <w:color w:val="000000"/>
                <w:kern w:val="0"/>
                <w:szCs w:val="21"/>
              </w:rPr>
              <w:t xml:space="preserve">　　第四条　医疗器械注册与备案应当遵循公开、公平、公正的原则。</w:t>
            </w:r>
          </w:p>
          <w:p w:rsidR="00350E1B" w:rsidRPr="00350E1B" w:rsidRDefault="00350E1B" w:rsidP="00350E1B">
            <w:pPr>
              <w:widowControl/>
              <w:wordWrap w:val="0"/>
              <w:spacing w:before="100" w:beforeAutospacing="1" w:after="100" w:afterAutospacing="1" w:line="480" w:lineRule="auto"/>
              <w:jc w:val="left"/>
              <w:rPr>
                <w:rFonts w:ascii="ˎ̥" w:eastAsia="宋体" w:hAnsi="ˎ̥" w:cs="Arial"/>
                <w:color w:val="000000"/>
                <w:kern w:val="0"/>
                <w:szCs w:val="21"/>
              </w:rPr>
            </w:pPr>
            <w:r w:rsidRPr="00350E1B">
              <w:rPr>
                <w:rFonts w:ascii="ˎ̥" w:eastAsia="宋体" w:hAnsi="ˎ̥" w:cs="Arial"/>
                <w:color w:val="000000"/>
                <w:kern w:val="0"/>
                <w:szCs w:val="21"/>
              </w:rPr>
              <w:t xml:space="preserve">　　第五条　第一类医疗器械实行备案管理。第二类、第三类医疗器械实行注册管理。</w:t>
            </w:r>
            <w:r w:rsidRPr="00350E1B">
              <w:rPr>
                <w:rFonts w:ascii="ˎ̥" w:eastAsia="宋体" w:hAnsi="ˎ̥" w:cs="Arial"/>
                <w:color w:val="000000"/>
                <w:kern w:val="0"/>
                <w:sz w:val="18"/>
                <w:szCs w:val="18"/>
              </w:rPr>
              <w:br/>
            </w:r>
            <w:r w:rsidRPr="00350E1B">
              <w:rPr>
                <w:rFonts w:ascii="ˎ̥" w:eastAsia="宋体" w:hAnsi="ˎ̥" w:cs="Arial"/>
                <w:color w:val="000000"/>
                <w:kern w:val="0"/>
                <w:szCs w:val="21"/>
              </w:rPr>
              <w:t xml:space="preserve">　　境内第一类医疗器械备案，备案人向设区的市级食品药品监督管理部门提交备案资料。</w:t>
            </w:r>
            <w:r w:rsidRPr="00350E1B">
              <w:rPr>
                <w:rFonts w:ascii="ˎ̥" w:eastAsia="宋体" w:hAnsi="ˎ̥" w:cs="Arial"/>
                <w:color w:val="000000"/>
                <w:kern w:val="0"/>
                <w:sz w:val="18"/>
                <w:szCs w:val="18"/>
              </w:rPr>
              <w:br/>
            </w:r>
            <w:r w:rsidRPr="00350E1B">
              <w:rPr>
                <w:rFonts w:ascii="ˎ̥" w:eastAsia="宋体" w:hAnsi="ˎ̥" w:cs="Arial"/>
                <w:color w:val="000000"/>
                <w:kern w:val="0"/>
                <w:szCs w:val="21"/>
              </w:rPr>
              <w:t xml:space="preserve">　　境内第二类医疗器械由省、自治区、直辖市食品药品监督管理部门审查，批准后发给医疗器械注册证。</w:t>
            </w:r>
            <w:r w:rsidRPr="00350E1B">
              <w:rPr>
                <w:rFonts w:ascii="ˎ̥" w:eastAsia="宋体" w:hAnsi="ˎ̥" w:cs="Arial"/>
                <w:color w:val="000000"/>
                <w:kern w:val="0"/>
                <w:sz w:val="18"/>
                <w:szCs w:val="18"/>
              </w:rPr>
              <w:br/>
            </w:r>
            <w:r w:rsidRPr="00350E1B">
              <w:rPr>
                <w:rFonts w:ascii="ˎ̥" w:eastAsia="宋体" w:hAnsi="ˎ̥" w:cs="Arial"/>
                <w:color w:val="000000"/>
                <w:kern w:val="0"/>
                <w:szCs w:val="21"/>
              </w:rPr>
              <w:t xml:space="preserve">　　境内第三类医疗器械由国家食品药品监督管理总局审查，批准后发给医疗器械注册证。</w:t>
            </w:r>
            <w:r w:rsidRPr="00350E1B">
              <w:rPr>
                <w:rFonts w:ascii="ˎ̥" w:eastAsia="宋体" w:hAnsi="ˎ̥" w:cs="Arial"/>
                <w:color w:val="000000"/>
                <w:kern w:val="0"/>
                <w:sz w:val="18"/>
                <w:szCs w:val="18"/>
              </w:rPr>
              <w:br/>
            </w:r>
            <w:r w:rsidRPr="00350E1B">
              <w:rPr>
                <w:rFonts w:ascii="ˎ̥" w:eastAsia="宋体" w:hAnsi="ˎ̥" w:cs="Arial"/>
                <w:color w:val="000000"/>
                <w:kern w:val="0"/>
                <w:szCs w:val="21"/>
              </w:rPr>
              <w:t xml:space="preserve">　　进口第一类医疗器械备案，备案人向国家食品药品监督管理总局提交备案资料。</w:t>
            </w:r>
            <w:r w:rsidRPr="00350E1B">
              <w:rPr>
                <w:rFonts w:ascii="ˎ̥" w:eastAsia="宋体" w:hAnsi="ˎ̥" w:cs="Arial"/>
                <w:color w:val="000000"/>
                <w:kern w:val="0"/>
                <w:sz w:val="18"/>
                <w:szCs w:val="18"/>
              </w:rPr>
              <w:br/>
            </w:r>
            <w:r w:rsidRPr="00350E1B">
              <w:rPr>
                <w:rFonts w:ascii="ˎ̥" w:eastAsia="宋体" w:hAnsi="ˎ̥" w:cs="Arial"/>
                <w:color w:val="000000"/>
                <w:kern w:val="0"/>
                <w:szCs w:val="21"/>
              </w:rPr>
              <w:t xml:space="preserve">　　进口第二类、第三类医疗器械由国家食品药品监督管理总局审查，批准后发给医疗器械注册证。</w:t>
            </w:r>
            <w:r w:rsidRPr="00350E1B">
              <w:rPr>
                <w:rFonts w:ascii="ˎ̥" w:eastAsia="宋体" w:hAnsi="ˎ̥" w:cs="Arial"/>
                <w:color w:val="000000"/>
                <w:kern w:val="0"/>
                <w:sz w:val="18"/>
                <w:szCs w:val="18"/>
              </w:rPr>
              <w:br/>
            </w:r>
            <w:r w:rsidRPr="00350E1B">
              <w:rPr>
                <w:rFonts w:ascii="ˎ̥" w:eastAsia="宋体" w:hAnsi="ˎ̥" w:cs="Arial"/>
                <w:color w:val="000000"/>
                <w:kern w:val="0"/>
                <w:szCs w:val="21"/>
              </w:rPr>
              <w:t xml:space="preserve">　　香港、澳门、台湾地区医疗器械的注册、备案，参照进口医疗器械办理。</w:t>
            </w:r>
          </w:p>
          <w:p w:rsidR="00350E1B" w:rsidRPr="00350E1B" w:rsidRDefault="00350E1B" w:rsidP="00350E1B">
            <w:pPr>
              <w:widowControl/>
              <w:wordWrap w:val="0"/>
              <w:spacing w:before="100" w:beforeAutospacing="1" w:after="100" w:afterAutospacing="1" w:line="480" w:lineRule="auto"/>
              <w:jc w:val="left"/>
              <w:rPr>
                <w:rFonts w:ascii="ˎ̥" w:eastAsia="宋体" w:hAnsi="ˎ̥" w:cs="Arial"/>
                <w:color w:val="000000"/>
                <w:kern w:val="0"/>
                <w:szCs w:val="21"/>
              </w:rPr>
            </w:pPr>
            <w:r w:rsidRPr="00350E1B">
              <w:rPr>
                <w:rFonts w:ascii="ˎ̥" w:eastAsia="宋体" w:hAnsi="ˎ̥" w:cs="Arial"/>
                <w:color w:val="000000"/>
                <w:kern w:val="0"/>
                <w:szCs w:val="21"/>
              </w:rPr>
              <w:t xml:space="preserve">　　第六条　医疗器械注册人、备案人以自己名义把产品推向市场，对产品负法律责任。</w:t>
            </w:r>
          </w:p>
          <w:p w:rsidR="00350E1B" w:rsidRPr="00350E1B" w:rsidRDefault="00350E1B" w:rsidP="00350E1B">
            <w:pPr>
              <w:widowControl/>
              <w:wordWrap w:val="0"/>
              <w:spacing w:before="100" w:beforeAutospacing="1" w:after="100" w:afterAutospacing="1" w:line="480" w:lineRule="auto"/>
              <w:jc w:val="left"/>
              <w:rPr>
                <w:rFonts w:ascii="ˎ̥" w:eastAsia="宋体" w:hAnsi="ˎ̥" w:cs="Arial"/>
                <w:color w:val="000000"/>
                <w:kern w:val="0"/>
                <w:szCs w:val="21"/>
              </w:rPr>
            </w:pPr>
            <w:r w:rsidRPr="00350E1B">
              <w:rPr>
                <w:rFonts w:ascii="ˎ̥" w:eastAsia="宋体" w:hAnsi="ˎ̥" w:cs="Arial"/>
                <w:color w:val="000000"/>
                <w:kern w:val="0"/>
                <w:szCs w:val="21"/>
              </w:rPr>
              <w:t xml:space="preserve">　　第七条　食品药品监督管理部门依法及时公布医疗器械注册、备案相关信息。申请人可以查询审批进度和结果，公众可以查阅审批结果。</w:t>
            </w:r>
          </w:p>
          <w:p w:rsidR="00350E1B" w:rsidRPr="00350E1B" w:rsidRDefault="00350E1B" w:rsidP="00350E1B">
            <w:pPr>
              <w:widowControl/>
              <w:wordWrap w:val="0"/>
              <w:spacing w:before="100" w:beforeAutospacing="1" w:after="100" w:afterAutospacing="1" w:line="480" w:lineRule="auto"/>
              <w:jc w:val="left"/>
              <w:rPr>
                <w:rFonts w:ascii="ˎ̥" w:eastAsia="宋体" w:hAnsi="ˎ̥" w:cs="Arial"/>
                <w:color w:val="000000"/>
                <w:kern w:val="0"/>
                <w:szCs w:val="21"/>
              </w:rPr>
            </w:pPr>
            <w:r w:rsidRPr="00350E1B">
              <w:rPr>
                <w:rFonts w:ascii="ˎ̥" w:eastAsia="宋体" w:hAnsi="ˎ̥" w:cs="Arial"/>
                <w:color w:val="000000"/>
                <w:kern w:val="0"/>
                <w:szCs w:val="21"/>
              </w:rPr>
              <w:t xml:space="preserve">　　第八条　国家鼓励医疗器械的研究与创新，对创新医疗器械实行特别审批，促进医疗器械新技术的推广与应用，推动医疗器械产业的发展。</w:t>
            </w:r>
          </w:p>
          <w:p w:rsidR="00350E1B" w:rsidRPr="00350E1B" w:rsidRDefault="00350E1B" w:rsidP="00350E1B">
            <w:pPr>
              <w:widowControl/>
              <w:wordWrap w:val="0"/>
              <w:spacing w:before="100" w:beforeAutospacing="1" w:after="100" w:afterAutospacing="1" w:line="480" w:lineRule="auto"/>
              <w:jc w:val="center"/>
              <w:rPr>
                <w:rFonts w:ascii="ˎ̥" w:eastAsia="宋体" w:hAnsi="ˎ̥" w:cs="Arial"/>
                <w:color w:val="000000"/>
                <w:kern w:val="0"/>
                <w:szCs w:val="21"/>
              </w:rPr>
            </w:pPr>
            <w:r w:rsidRPr="00350E1B">
              <w:rPr>
                <w:rFonts w:ascii="ˎ̥" w:eastAsia="宋体" w:hAnsi="ˎ̥" w:cs="Arial"/>
                <w:color w:val="000000"/>
                <w:kern w:val="0"/>
                <w:szCs w:val="21"/>
              </w:rPr>
              <w:lastRenderedPageBreak/>
              <w:t>第二章　基本要求</w:t>
            </w:r>
          </w:p>
          <w:p w:rsidR="00350E1B" w:rsidRPr="00350E1B" w:rsidRDefault="00350E1B" w:rsidP="00350E1B">
            <w:pPr>
              <w:widowControl/>
              <w:wordWrap w:val="0"/>
              <w:spacing w:before="100" w:beforeAutospacing="1" w:after="100" w:afterAutospacing="1" w:line="480" w:lineRule="auto"/>
              <w:jc w:val="left"/>
              <w:rPr>
                <w:rFonts w:ascii="ˎ̥" w:eastAsia="宋体" w:hAnsi="ˎ̥" w:cs="Arial"/>
                <w:color w:val="000000"/>
                <w:kern w:val="0"/>
                <w:szCs w:val="21"/>
              </w:rPr>
            </w:pPr>
            <w:r w:rsidRPr="00350E1B">
              <w:rPr>
                <w:rFonts w:ascii="ˎ̥" w:eastAsia="宋体" w:hAnsi="ˎ̥" w:cs="Arial"/>
                <w:color w:val="000000"/>
                <w:kern w:val="0"/>
                <w:szCs w:val="21"/>
              </w:rPr>
              <w:t xml:space="preserve">　　第九条　医疗器械注册申请人和备案人应当建立与产品研制、生产有关的质量管理体系，并保持有效运行。</w:t>
            </w:r>
            <w:r w:rsidRPr="00350E1B">
              <w:rPr>
                <w:rFonts w:ascii="ˎ̥" w:eastAsia="宋体" w:hAnsi="ˎ̥" w:cs="Arial"/>
                <w:color w:val="000000"/>
                <w:kern w:val="0"/>
                <w:sz w:val="18"/>
                <w:szCs w:val="18"/>
              </w:rPr>
              <w:br/>
            </w:r>
            <w:r w:rsidRPr="00350E1B">
              <w:rPr>
                <w:rFonts w:ascii="ˎ̥" w:eastAsia="宋体" w:hAnsi="ˎ̥" w:cs="Arial"/>
                <w:color w:val="000000"/>
                <w:kern w:val="0"/>
                <w:szCs w:val="21"/>
              </w:rPr>
              <w:t xml:space="preserve">　　按照创新医疗器械特别审批程序审批的境内医疗器械申请注册时，样品委托其他企业生产的，应当委托具有相应生产范围的医疗器械生产企业；不属于按照创新医疗器械特别审批程序审批的境内医疗器械申请注册时，样品不得委托其他企业生产。</w:t>
            </w:r>
          </w:p>
          <w:p w:rsidR="00350E1B" w:rsidRPr="00350E1B" w:rsidRDefault="00350E1B" w:rsidP="00350E1B">
            <w:pPr>
              <w:widowControl/>
              <w:wordWrap w:val="0"/>
              <w:spacing w:before="100" w:beforeAutospacing="1" w:after="100" w:afterAutospacing="1" w:line="480" w:lineRule="auto"/>
              <w:jc w:val="left"/>
              <w:rPr>
                <w:rFonts w:ascii="ˎ̥" w:eastAsia="宋体" w:hAnsi="ˎ̥" w:cs="Arial"/>
                <w:color w:val="000000"/>
                <w:kern w:val="0"/>
                <w:szCs w:val="21"/>
              </w:rPr>
            </w:pPr>
            <w:r w:rsidRPr="00350E1B">
              <w:rPr>
                <w:rFonts w:ascii="ˎ̥" w:eastAsia="宋体" w:hAnsi="ˎ̥" w:cs="Arial"/>
                <w:color w:val="000000"/>
                <w:kern w:val="0"/>
                <w:szCs w:val="21"/>
              </w:rPr>
              <w:t xml:space="preserve">　　第十条　办理医疗器械注册或者备案事务的人员应当具有相应的专业知识，熟悉医疗器械注册或者备案管理的法律、法规、规章和技术要求。</w:t>
            </w:r>
          </w:p>
          <w:p w:rsidR="00350E1B" w:rsidRPr="00350E1B" w:rsidRDefault="00350E1B" w:rsidP="00350E1B">
            <w:pPr>
              <w:widowControl/>
              <w:wordWrap w:val="0"/>
              <w:spacing w:before="100" w:beforeAutospacing="1" w:after="100" w:afterAutospacing="1" w:line="480" w:lineRule="auto"/>
              <w:jc w:val="left"/>
              <w:rPr>
                <w:rFonts w:ascii="ˎ̥" w:eastAsia="宋体" w:hAnsi="ˎ̥" w:cs="Arial"/>
                <w:color w:val="000000"/>
                <w:kern w:val="0"/>
                <w:szCs w:val="21"/>
              </w:rPr>
            </w:pPr>
            <w:r w:rsidRPr="00350E1B">
              <w:rPr>
                <w:rFonts w:ascii="ˎ̥" w:eastAsia="宋体" w:hAnsi="ˎ̥" w:cs="Arial"/>
                <w:color w:val="000000"/>
                <w:kern w:val="0"/>
                <w:szCs w:val="21"/>
              </w:rPr>
              <w:t xml:space="preserve">　　第十一条　申请人或者备案人申请注册或者办理备案，应当遵循医疗器械安全有效基本要求，保证研制过程规范，所有数据真实、完整和可溯源。</w:t>
            </w:r>
          </w:p>
          <w:p w:rsidR="00350E1B" w:rsidRPr="00350E1B" w:rsidRDefault="00350E1B" w:rsidP="00350E1B">
            <w:pPr>
              <w:widowControl/>
              <w:wordWrap w:val="0"/>
              <w:spacing w:before="100" w:beforeAutospacing="1" w:after="100" w:afterAutospacing="1" w:line="480" w:lineRule="auto"/>
              <w:jc w:val="left"/>
              <w:rPr>
                <w:rFonts w:ascii="ˎ̥" w:eastAsia="宋体" w:hAnsi="ˎ̥" w:cs="Arial"/>
                <w:color w:val="000000"/>
                <w:kern w:val="0"/>
                <w:szCs w:val="21"/>
              </w:rPr>
            </w:pPr>
            <w:r w:rsidRPr="00350E1B">
              <w:rPr>
                <w:rFonts w:ascii="ˎ̥" w:eastAsia="宋体" w:hAnsi="ˎ̥" w:cs="Arial"/>
                <w:color w:val="000000"/>
                <w:kern w:val="0"/>
                <w:szCs w:val="21"/>
              </w:rPr>
              <w:t xml:space="preserve">　　第十二条　申请注册或者办理备案的资料应当使用中文。根据外文资料翻译的，应当同时提供原文。引用未公开发表的文献资料时，应当提供资料所有者许可使用的证明文件。</w:t>
            </w:r>
            <w:r w:rsidRPr="00350E1B">
              <w:rPr>
                <w:rFonts w:ascii="ˎ̥" w:eastAsia="宋体" w:hAnsi="ˎ̥" w:cs="Arial"/>
                <w:color w:val="000000"/>
                <w:kern w:val="0"/>
                <w:sz w:val="18"/>
                <w:szCs w:val="18"/>
              </w:rPr>
              <w:br/>
            </w:r>
            <w:r w:rsidRPr="00350E1B">
              <w:rPr>
                <w:rFonts w:ascii="ˎ̥" w:eastAsia="宋体" w:hAnsi="ˎ̥" w:cs="Arial"/>
                <w:color w:val="000000"/>
                <w:kern w:val="0"/>
                <w:szCs w:val="21"/>
              </w:rPr>
              <w:t xml:space="preserve">　　申请人、备案人对资料的真实性负责。</w:t>
            </w:r>
          </w:p>
          <w:p w:rsidR="00350E1B" w:rsidRPr="00350E1B" w:rsidRDefault="00350E1B" w:rsidP="00350E1B">
            <w:pPr>
              <w:widowControl/>
              <w:wordWrap w:val="0"/>
              <w:spacing w:before="100" w:beforeAutospacing="1" w:after="100" w:afterAutospacing="1" w:line="480" w:lineRule="auto"/>
              <w:jc w:val="left"/>
              <w:rPr>
                <w:rFonts w:ascii="ˎ̥" w:eastAsia="宋体" w:hAnsi="ˎ̥" w:cs="Arial"/>
                <w:color w:val="000000"/>
                <w:kern w:val="0"/>
                <w:szCs w:val="21"/>
              </w:rPr>
            </w:pPr>
            <w:r w:rsidRPr="00350E1B">
              <w:rPr>
                <w:rFonts w:ascii="ˎ̥" w:eastAsia="宋体" w:hAnsi="ˎ̥" w:cs="Arial"/>
                <w:color w:val="000000"/>
                <w:kern w:val="0"/>
                <w:szCs w:val="21"/>
              </w:rPr>
              <w:t xml:space="preserve">　　第十三条　申请注册或者办理备案的进口医疗器械，应当在申请人或者备案人注册地或者生产地址所在国家（地区）已获准上市销售。</w:t>
            </w:r>
            <w:r w:rsidRPr="00350E1B">
              <w:rPr>
                <w:rFonts w:ascii="ˎ̥" w:eastAsia="宋体" w:hAnsi="ˎ̥" w:cs="Arial"/>
                <w:color w:val="000000"/>
                <w:kern w:val="0"/>
                <w:sz w:val="18"/>
                <w:szCs w:val="18"/>
              </w:rPr>
              <w:br/>
            </w:r>
            <w:r w:rsidRPr="00350E1B">
              <w:rPr>
                <w:rFonts w:ascii="ˎ̥" w:eastAsia="宋体" w:hAnsi="ˎ̥" w:cs="Arial"/>
                <w:color w:val="000000"/>
                <w:kern w:val="0"/>
                <w:szCs w:val="21"/>
              </w:rPr>
              <w:t xml:space="preserve">　　申请人或者备案人注册地或者生产地址所在国家（地区）未将该产品作为医疗器械管理的，申请人或者备案人需提供相关证明文件，包括注册地或者生产地址所在国家（地区）准许该产品上市销售的证明文件。</w:t>
            </w:r>
          </w:p>
          <w:p w:rsidR="00350E1B" w:rsidRPr="00350E1B" w:rsidRDefault="00350E1B" w:rsidP="00350E1B">
            <w:pPr>
              <w:widowControl/>
              <w:wordWrap w:val="0"/>
              <w:spacing w:before="100" w:beforeAutospacing="1" w:after="100" w:afterAutospacing="1" w:line="480" w:lineRule="auto"/>
              <w:jc w:val="left"/>
              <w:rPr>
                <w:rFonts w:ascii="ˎ̥" w:eastAsia="宋体" w:hAnsi="ˎ̥" w:cs="Arial"/>
                <w:color w:val="000000"/>
                <w:kern w:val="0"/>
                <w:szCs w:val="21"/>
              </w:rPr>
            </w:pPr>
            <w:r w:rsidRPr="00350E1B">
              <w:rPr>
                <w:rFonts w:ascii="ˎ̥" w:eastAsia="宋体" w:hAnsi="ˎ̥" w:cs="Arial"/>
                <w:color w:val="000000"/>
                <w:kern w:val="0"/>
                <w:szCs w:val="21"/>
              </w:rPr>
              <w:t xml:space="preserve">　　第十四条　境外申请人或者备案人应当通过其在中国境内设立的代表机构或者指定中</w:t>
            </w:r>
            <w:r w:rsidRPr="00350E1B">
              <w:rPr>
                <w:rFonts w:ascii="ˎ̥" w:eastAsia="宋体" w:hAnsi="ˎ̥" w:cs="Arial"/>
                <w:color w:val="000000"/>
                <w:kern w:val="0"/>
                <w:szCs w:val="21"/>
              </w:rPr>
              <w:lastRenderedPageBreak/>
              <w:t>国境内的企业法人作为代理人，配合境外申请人或者备案人开展相关工作。</w:t>
            </w:r>
            <w:r w:rsidRPr="00350E1B">
              <w:rPr>
                <w:rFonts w:ascii="ˎ̥" w:eastAsia="宋体" w:hAnsi="ˎ̥" w:cs="Arial"/>
                <w:color w:val="000000"/>
                <w:kern w:val="0"/>
                <w:sz w:val="18"/>
                <w:szCs w:val="18"/>
              </w:rPr>
              <w:br/>
            </w:r>
            <w:r w:rsidRPr="00350E1B">
              <w:rPr>
                <w:rFonts w:ascii="ˎ̥" w:eastAsia="宋体" w:hAnsi="ˎ̥" w:cs="Arial"/>
                <w:color w:val="000000"/>
                <w:kern w:val="0"/>
                <w:szCs w:val="21"/>
              </w:rPr>
              <w:t xml:space="preserve">　　代理人除办理医疗器械注册或者备案事宜外，还应当承担以下责任：</w:t>
            </w:r>
            <w:r w:rsidRPr="00350E1B">
              <w:rPr>
                <w:rFonts w:ascii="ˎ̥" w:eastAsia="宋体" w:hAnsi="ˎ̥" w:cs="Arial"/>
                <w:color w:val="000000"/>
                <w:kern w:val="0"/>
                <w:sz w:val="18"/>
                <w:szCs w:val="18"/>
              </w:rPr>
              <w:br/>
            </w:r>
            <w:r w:rsidRPr="00350E1B">
              <w:rPr>
                <w:rFonts w:ascii="ˎ̥" w:eastAsia="宋体" w:hAnsi="ˎ̥" w:cs="Arial"/>
                <w:color w:val="000000"/>
                <w:kern w:val="0"/>
                <w:szCs w:val="21"/>
              </w:rPr>
              <w:t xml:space="preserve">　　（一）与相应食品药品监督管理部门、境外申请人或者备案人的联络；</w:t>
            </w:r>
            <w:r w:rsidRPr="00350E1B">
              <w:rPr>
                <w:rFonts w:ascii="ˎ̥" w:eastAsia="宋体" w:hAnsi="ˎ̥" w:cs="Arial"/>
                <w:color w:val="000000"/>
                <w:kern w:val="0"/>
                <w:sz w:val="18"/>
                <w:szCs w:val="18"/>
              </w:rPr>
              <w:br/>
            </w:r>
            <w:r w:rsidRPr="00350E1B">
              <w:rPr>
                <w:rFonts w:ascii="ˎ̥" w:eastAsia="宋体" w:hAnsi="ˎ̥" w:cs="Arial"/>
                <w:color w:val="000000"/>
                <w:kern w:val="0"/>
                <w:szCs w:val="21"/>
              </w:rPr>
              <w:t xml:space="preserve">　　（二）向申请人或者备案人如实、准确传达相关的法规和技术要求；</w:t>
            </w:r>
            <w:r w:rsidRPr="00350E1B">
              <w:rPr>
                <w:rFonts w:ascii="ˎ̥" w:eastAsia="宋体" w:hAnsi="ˎ̥" w:cs="Arial"/>
                <w:color w:val="000000"/>
                <w:kern w:val="0"/>
                <w:sz w:val="18"/>
                <w:szCs w:val="18"/>
              </w:rPr>
              <w:br/>
            </w:r>
            <w:r w:rsidRPr="00350E1B">
              <w:rPr>
                <w:rFonts w:ascii="ˎ̥" w:eastAsia="宋体" w:hAnsi="ˎ̥" w:cs="Arial"/>
                <w:color w:val="000000"/>
                <w:kern w:val="0"/>
                <w:szCs w:val="21"/>
              </w:rPr>
              <w:t xml:space="preserve">　　（三）收集上市后医疗器械不良事件信息并反馈境外注册人或者备案人，同时向相应的食品药品监督管理部门报告；</w:t>
            </w:r>
            <w:r w:rsidRPr="00350E1B">
              <w:rPr>
                <w:rFonts w:ascii="ˎ̥" w:eastAsia="宋体" w:hAnsi="ˎ̥" w:cs="Arial"/>
                <w:color w:val="000000"/>
                <w:kern w:val="0"/>
                <w:sz w:val="18"/>
                <w:szCs w:val="18"/>
              </w:rPr>
              <w:br/>
            </w:r>
            <w:r w:rsidRPr="00350E1B">
              <w:rPr>
                <w:rFonts w:ascii="ˎ̥" w:eastAsia="宋体" w:hAnsi="ˎ̥" w:cs="Arial"/>
                <w:color w:val="000000"/>
                <w:kern w:val="0"/>
                <w:szCs w:val="21"/>
              </w:rPr>
              <w:t xml:space="preserve">　　（四）协调医疗器械上市后的产品召回工作，并向相应的食品药品监督管理部门报告；</w:t>
            </w:r>
            <w:r w:rsidRPr="00350E1B">
              <w:rPr>
                <w:rFonts w:ascii="ˎ̥" w:eastAsia="宋体" w:hAnsi="ˎ̥" w:cs="Arial"/>
                <w:color w:val="000000"/>
                <w:kern w:val="0"/>
                <w:sz w:val="18"/>
                <w:szCs w:val="18"/>
              </w:rPr>
              <w:br/>
            </w:r>
            <w:r w:rsidRPr="00350E1B">
              <w:rPr>
                <w:rFonts w:ascii="ˎ̥" w:eastAsia="宋体" w:hAnsi="ˎ̥" w:cs="Arial"/>
                <w:color w:val="000000"/>
                <w:kern w:val="0"/>
                <w:szCs w:val="21"/>
              </w:rPr>
              <w:t xml:space="preserve">　　（五）其他涉及产品质量和售后服务的连带责任。</w:t>
            </w:r>
          </w:p>
          <w:p w:rsidR="00350E1B" w:rsidRPr="00350E1B" w:rsidRDefault="00350E1B" w:rsidP="00350E1B">
            <w:pPr>
              <w:widowControl/>
              <w:wordWrap w:val="0"/>
              <w:spacing w:before="100" w:beforeAutospacing="1" w:after="100" w:afterAutospacing="1" w:line="480" w:lineRule="auto"/>
              <w:jc w:val="center"/>
              <w:rPr>
                <w:rFonts w:ascii="ˎ̥" w:eastAsia="宋体" w:hAnsi="ˎ̥" w:cs="Arial"/>
                <w:color w:val="000000"/>
                <w:kern w:val="0"/>
                <w:szCs w:val="21"/>
              </w:rPr>
            </w:pPr>
            <w:r w:rsidRPr="00350E1B">
              <w:rPr>
                <w:rFonts w:ascii="ˎ̥" w:eastAsia="宋体" w:hAnsi="ˎ̥" w:cs="Arial"/>
                <w:color w:val="000000"/>
                <w:kern w:val="0"/>
                <w:szCs w:val="21"/>
              </w:rPr>
              <w:t>第三章　产品技术要求和注册检验</w:t>
            </w:r>
          </w:p>
          <w:p w:rsidR="00350E1B" w:rsidRPr="00350E1B" w:rsidRDefault="00350E1B" w:rsidP="00350E1B">
            <w:pPr>
              <w:widowControl/>
              <w:wordWrap w:val="0"/>
              <w:spacing w:before="100" w:beforeAutospacing="1" w:after="100" w:afterAutospacing="1" w:line="480" w:lineRule="auto"/>
              <w:jc w:val="left"/>
              <w:rPr>
                <w:rFonts w:ascii="ˎ̥" w:eastAsia="宋体" w:hAnsi="ˎ̥" w:cs="Arial"/>
                <w:color w:val="000000"/>
                <w:kern w:val="0"/>
                <w:szCs w:val="21"/>
              </w:rPr>
            </w:pPr>
            <w:r w:rsidRPr="00350E1B">
              <w:rPr>
                <w:rFonts w:ascii="ˎ̥" w:eastAsia="宋体" w:hAnsi="ˎ̥" w:cs="Arial"/>
                <w:color w:val="000000"/>
                <w:kern w:val="0"/>
                <w:szCs w:val="21"/>
              </w:rPr>
              <w:t xml:space="preserve">　　第十五条　申请人或者备案人应当编制拟注册或者备案医疗器械的产品技术要求。第一类医疗器械的产品技术要求由备案人办理备案时提交食品药品监督管理部门。第二类、第三类医疗器械的产品技术要求由食品药品监督管理部门在批准注册时予以核准。</w:t>
            </w:r>
            <w:r w:rsidRPr="00350E1B">
              <w:rPr>
                <w:rFonts w:ascii="ˎ̥" w:eastAsia="宋体" w:hAnsi="ˎ̥" w:cs="Arial"/>
                <w:color w:val="000000"/>
                <w:kern w:val="0"/>
                <w:sz w:val="18"/>
                <w:szCs w:val="18"/>
              </w:rPr>
              <w:br/>
            </w:r>
            <w:r w:rsidRPr="00350E1B">
              <w:rPr>
                <w:rFonts w:ascii="ˎ̥" w:eastAsia="宋体" w:hAnsi="ˎ̥" w:cs="Arial"/>
                <w:color w:val="000000"/>
                <w:kern w:val="0"/>
                <w:szCs w:val="21"/>
              </w:rPr>
              <w:t xml:space="preserve">　　产品技术要求主要包括医疗器械成品的性能指标和检验方法，其中性能指标是指可进行客观判定的成品的功能性、安全性指标以及与质量控制相关的其他指标。</w:t>
            </w:r>
            <w:r w:rsidRPr="00350E1B">
              <w:rPr>
                <w:rFonts w:ascii="ˎ̥" w:eastAsia="宋体" w:hAnsi="ˎ̥" w:cs="Arial"/>
                <w:color w:val="000000"/>
                <w:kern w:val="0"/>
                <w:sz w:val="18"/>
                <w:szCs w:val="18"/>
              </w:rPr>
              <w:br/>
            </w:r>
            <w:r w:rsidRPr="00350E1B">
              <w:rPr>
                <w:rFonts w:ascii="ˎ̥" w:eastAsia="宋体" w:hAnsi="ˎ̥" w:cs="Arial"/>
                <w:color w:val="000000"/>
                <w:kern w:val="0"/>
                <w:szCs w:val="21"/>
              </w:rPr>
              <w:t xml:space="preserve">　　在中国上市的医疗器械应当符合经注册核准或者备案的产品技术要求。</w:t>
            </w:r>
          </w:p>
          <w:p w:rsidR="00350E1B" w:rsidRPr="00350E1B" w:rsidRDefault="00350E1B" w:rsidP="00350E1B">
            <w:pPr>
              <w:widowControl/>
              <w:wordWrap w:val="0"/>
              <w:spacing w:before="100" w:beforeAutospacing="1" w:after="100" w:afterAutospacing="1" w:line="480" w:lineRule="auto"/>
              <w:jc w:val="left"/>
              <w:rPr>
                <w:rFonts w:ascii="ˎ̥" w:eastAsia="宋体" w:hAnsi="ˎ̥" w:cs="Arial"/>
                <w:color w:val="000000"/>
                <w:kern w:val="0"/>
                <w:szCs w:val="21"/>
              </w:rPr>
            </w:pPr>
            <w:r w:rsidRPr="00350E1B">
              <w:rPr>
                <w:rFonts w:ascii="ˎ̥" w:eastAsia="宋体" w:hAnsi="ˎ̥" w:cs="Arial"/>
                <w:color w:val="000000"/>
                <w:kern w:val="0"/>
                <w:szCs w:val="21"/>
              </w:rPr>
              <w:t xml:space="preserve">　　第十六条　申请第二类、第三类医疗器械注册，应当进行注册检验。医疗器械检验机构应当依据产品技术要求对相关产品进行注册检验。</w:t>
            </w:r>
            <w:r w:rsidRPr="00350E1B">
              <w:rPr>
                <w:rFonts w:ascii="ˎ̥" w:eastAsia="宋体" w:hAnsi="ˎ̥" w:cs="Arial"/>
                <w:color w:val="000000"/>
                <w:kern w:val="0"/>
                <w:sz w:val="18"/>
                <w:szCs w:val="18"/>
              </w:rPr>
              <w:br/>
            </w:r>
            <w:r w:rsidRPr="00350E1B">
              <w:rPr>
                <w:rFonts w:ascii="ˎ̥" w:eastAsia="宋体" w:hAnsi="ˎ̥" w:cs="Arial"/>
                <w:color w:val="000000"/>
                <w:kern w:val="0"/>
                <w:szCs w:val="21"/>
              </w:rPr>
              <w:t xml:space="preserve">　　注册检验样品的生产应当符合医疗器械质量管理体系的相关要求，注册检验合格的方可进行临床试验或者申请注册。</w:t>
            </w:r>
            <w:r w:rsidRPr="00350E1B">
              <w:rPr>
                <w:rFonts w:ascii="ˎ̥" w:eastAsia="宋体" w:hAnsi="ˎ̥" w:cs="Arial"/>
                <w:color w:val="000000"/>
                <w:kern w:val="0"/>
                <w:sz w:val="18"/>
                <w:szCs w:val="18"/>
              </w:rPr>
              <w:br/>
            </w:r>
            <w:r w:rsidRPr="00350E1B">
              <w:rPr>
                <w:rFonts w:ascii="ˎ̥" w:eastAsia="宋体" w:hAnsi="ˎ̥" w:cs="Arial"/>
                <w:color w:val="000000"/>
                <w:kern w:val="0"/>
                <w:szCs w:val="21"/>
              </w:rPr>
              <w:t xml:space="preserve">　　办理第一类医疗器械备案的，备案人可以提交产品自检报告。</w:t>
            </w:r>
          </w:p>
          <w:p w:rsidR="00350E1B" w:rsidRPr="00350E1B" w:rsidRDefault="00350E1B" w:rsidP="00350E1B">
            <w:pPr>
              <w:widowControl/>
              <w:wordWrap w:val="0"/>
              <w:spacing w:before="100" w:beforeAutospacing="1" w:after="100" w:afterAutospacing="1" w:line="480" w:lineRule="auto"/>
              <w:jc w:val="left"/>
              <w:rPr>
                <w:rFonts w:ascii="ˎ̥" w:eastAsia="宋体" w:hAnsi="ˎ̥" w:cs="Arial"/>
                <w:color w:val="000000"/>
                <w:kern w:val="0"/>
                <w:szCs w:val="21"/>
              </w:rPr>
            </w:pPr>
            <w:r w:rsidRPr="00350E1B">
              <w:rPr>
                <w:rFonts w:ascii="ˎ̥" w:eastAsia="宋体" w:hAnsi="ˎ̥" w:cs="Arial"/>
                <w:color w:val="000000"/>
                <w:kern w:val="0"/>
                <w:szCs w:val="21"/>
              </w:rPr>
              <w:lastRenderedPageBreak/>
              <w:t xml:space="preserve">　　第十七条　申请注册检验，申请人应当向检验机构提供注册检验所需要的有关技术资料、注册检验用样品及产品技术要求。</w:t>
            </w:r>
          </w:p>
          <w:p w:rsidR="00350E1B" w:rsidRPr="00350E1B" w:rsidRDefault="00350E1B" w:rsidP="00350E1B">
            <w:pPr>
              <w:widowControl/>
              <w:wordWrap w:val="0"/>
              <w:spacing w:before="100" w:beforeAutospacing="1" w:after="100" w:afterAutospacing="1" w:line="480" w:lineRule="auto"/>
              <w:jc w:val="left"/>
              <w:rPr>
                <w:rFonts w:ascii="ˎ̥" w:eastAsia="宋体" w:hAnsi="ˎ̥" w:cs="Arial"/>
                <w:color w:val="000000"/>
                <w:kern w:val="0"/>
                <w:szCs w:val="21"/>
              </w:rPr>
            </w:pPr>
            <w:r w:rsidRPr="00350E1B">
              <w:rPr>
                <w:rFonts w:ascii="ˎ̥" w:eastAsia="宋体" w:hAnsi="ˎ̥" w:cs="Arial"/>
                <w:color w:val="000000"/>
                <w:kern w:val="0"/>
                <w:szCs w:val="21"/>
              </w:rPr>
              <w:t xml:space="preserve">　　第十八条　医疗器械检验机构应当具有医疗器械检验资质、在其承检范围内进行检验，并对申请人提交的产品技术要求进行预评价。预评价意见随注册检验报告一同出具给申请人。</w:t>
            </w:r>
            <w:r w:rsidRPr="00350E1B">
              <w:rPr>
                <w:rFonts w:ascii="ˎ̥" w:eastAsia="宋体" w:hAnsi="ˎ̥" w:cs="Arial"/>
                <w:color w:val="000000"/>
                <w:kern w:val="0"/>
                <w:sz w:val="18"/>
                <w:szCs w:val="18"/>
              </w:rPr>
              <w:br/>
            </w:r>
            <w:r w:rsidRPr="00350E1B">
              <w:rPr>
                <w:rFonts w:ascii="ˎ̥" w:eastAsia="宋体" w:hAnsi="ˎ̥" w:cs="Arial"/>
                <w:color w:val="000000"/>
                <w:kern w:val="0"/>
                <w:szCs w:val="21"/>
              </w:rPr>
              <w:t xml:space="preserve">　　尚未列入医疗器械检验机构承检范围的医疗器械，由相应的注册审批部门指定有能力的检验机构进行检验。</w:t>
            </w:r>
          </w:p>
          <w:p w:rsidR="00350E1B" w:rsidRPr="00350E1B" w:rsidRDefault="00350E1B" w:rsidP="00350E1B">
            <w:pPr>
              <w:widowControl/>
              <w:wordWrap w:val="0"/>
              <w:spacing w:before="100" w:beforeAutospacing="1" w:after="100" w:afterAutospacing="1" w:line="480" w:lineRule="auto"/>
              <w:jc w:val="left"/>
              <w:rPr>
                <w:rFonts w:ascii="ˎ̥" w:eastAsia="宋体" w:hAnsi="ˎ̥" w:cs="Arial"/>
                <w:color w:val="000000"/>
                <w:kern w:val="0"/>
                <w:szCs w:val="21"/>
              </w:rPr>
            </w:pPr>
            <w:r w:rsidRPr="00350E1B">
              <w:rPr>
                <w:rFonts w:ascii="ˎ̥" w:eastAsia="宋体" w:hAnsi="ˎ̥" w:cs="Arial"/>
                <w:color w:val="000000"/>
                <w:kern w:val="0"/>
                <w:szCs w:val="21"/>
              </w:rPr>
              <w:t xml:space="preserve">　　第十九条　同一注册单元内所检验的产品应当能够代表本注册单元内其他产品的安全性和有效性。</w:t>
            </w:r>
          </w:p>
        </w:tc>
      </w:tr>
    </w:tbl>
    <w:p w:rsidR="00B978C1" w:rsidRPr="00350E1B" w:rsidRDefault="00B978C1"/>
    <w:sectPr w:rsidR="00B978C1" w:rsidRPr="00350E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8C1" w:rsidRDefault="00B978C1" w:rsidP="00350E1B">
      <w:r>
        <w:separator/>
      </w:r>
    </w:p>
  </w:endnote>
  <w:endnote w:type="continuationSeparator" w:id="1">
    <w:p w:rsidR="00B978C1" w:rsidRDefault="00B978C1" w:rsidP="00350E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8C1" w:rsidRDefault="00B978C1" w:rsidP="00350E1B">
      <w:r>
        <w:separator/>
      </w:r>
    </w:p>
  </w:footnote>
  <w:footnote w:type="continuationSeparator" w:id="1">
    <w:p w:rsidR="00B978C1" w:rsidRDefault="00B978C1" w:rsidP="00350E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0E1B"/>
    <w:rsid w:val="00350E1B"/>
    <w:rsid w:val="00B978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0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0E1B"/>
    <w:rPr>
      <w:sz w:val="18"/>
      <w:szCs w:val="18"/>
    </w:rPr>
  </w:style>
  <w:style w:type="paragraph" w:styleId="a4">
    <w:name w:val="footer"/>
    <w:basedOn w:val="a"/>
    <w:link w:val="Char0"/>
    <w:uiPriority w:val="99"/>
    <w:semiHidden/>
    <w:unhideWhenUsed/>
    <w:rsid w:val="00350E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0E1B"/>
    <w:rPr>
      <w:sz w:val="18"/>
      <w:szCs w:val="18"/>
    </w:rPr>
  </w:style>
  <w:style w:type="character" w:styleId="a5">
    <w:name w:val="Strong"/>
    <w:basedOn w:val="a0"/>
    <w:uiPriority w:val="22"/>
    <w:qFormat/>
    <w:rsid w:val="00350E1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dc:creator>
  <cp:keywords/>
  <dc:description/>
  <cp:lastModifiedBy>fsd</cp:lastModifiedBy>
  <cp:revision>2</cp:revision>
  <dcterms:created xsi:type="dcterms:W3CDTF">2014-09-04T06:38:00Z</dcterms:created>
  <dcterms:modified xsi:type="dcterms:W3CDTF">2014-09-04T06:41:00Z</dcterms:modified>
</cp:coreProperties>
</file>