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50E1B" w:rsidRPr="00350E1B">
        <w:trPr>
          <w:tblCellSpacing w:w="0" w:type="dxa"/>
          <w:jc w:val="center"/>
        </w:trPr>
        <w:tc>
          <w:tcPr>
            <w:tcW w:w="0" w:type="auto"/>
            <w:tcMar>
              <w:top w:w="30" w:type="dxa"/>
              <w:left w:w="0" w:type="dxa"/>
              <w:bottom w:w="150" w:type="dxa"/>
              <w:right w:w="0" w:type="dxa"/>
            </w:tcMar>
            <w:vAlign w:val="center"/>
            <w:hideMark/>
          </w:tcPr>
          <w:p w:rsidR="00350E1B" w:rsidRPr="00350E1B" w:rsidRDefault="00350E1B" w:rsidP="00350E1B">
            <w:pPr>
              <w:widowControl/>
              <w:spacing w:line="360" w:lineRule="auto"/>
              <w:jc w:val="center"/>
              <w:rPr>
                <w:rFonts w:ascii="ˎ̥" w:eastAsia="宋体" w:hAnsi="ˎ̥" w:cs="Arial"/>
                <w:b/>
                <w:bCs/>
                <w:color w:val="093A96"/>
                <w:kern w:val="0"/>
                <w:sz w:val="33"/>
                <w:szCs w:val="33"/>
              </w:rPr>
            </w:pPr>
            <w:r w:rsidRPr="00350E1B">
              <w:rPr>
                <w:rFonts w:ascii="ˎ̥" w:eastAsia="宋体" w:hAnsi="ˎ̥" w:cs="Arial"/>
                <w:b/>
                <w:bCs/>
                <w:color w:val="093A96"/>
                <w:kern w:val="0"/>
                <w:sz w:val="33"/>
                <w:szCs w:val="33"/>
              </w:rPr>
              <w:t>《医疗器械注册管理办法》（国家食品药品监督管理总局令第</w:t>
            </w:r>
            <w:r w:rsidRPr="00350E1B">
              <w:rPr>
                <w:rFonts w:ascii="ˎ̥" w:eastAsia="宋体" w:hAnsi="ˎ̥" w:cs="Arial"/>
                <w:b/>
                <w:bCs/>
                <w:color w:val="093A96"/>
                <w:kern w:val="0"/>
                <w:sz w:val="33"/>
                <w:szCs w:val="33"/>
              </w:rPr>
              <w:t>4</w:t>
            </w:r>
            <w:r w:rsidRPr="00350E1B">
              <w:rPr>
                <w:rFonts w:ascii="ˎ̥" w:eastAsia="宋体" w:hAnsi="ˎ̥" w:cs="Arial"/>
                <w:b/>
                <w:bCs/>
                <w:color w:val="093A96"/>
                <w:kern w:val="0"/>
                <w:sz w:val="33"/>
                <w:szCs w:val="33"/>
              </w:rPr>
              <w:t>号）</w:t>
            </w:r>
            <w:r w:rsidRPr="00350E1B">
              <w:rPr>
                <w:rFonts w:ascii="ˎ̥" w:eastAsia="宋体" w:hAnsi="ˎ̥" w:cs="Arial"/>
                <w:b/>
                <w:bCs/>
                <w:color w:val="093A96"/>
                <w:kern w:val="0"/>
                <w:sz w:val="33"/>
                <w:szCs w:val="33"/>
              </w:rPr>
              <w:t xml:space="preserve"> </w:t>
            </w:r>
          </w:p>
        </w:tc>
      </w:tr>
      <w:tr w:rsidR="00350E1B" w:rsidRPr="00350E1B">
        <w:trPr>
          <w:tblCellSpacing w:w="0" w:type="dxa"/>
          <w:jc w:val="center"/>
        </w:trPr>
        <w:tc>
          <w:tcPr>
            <w:tcW w:w="0" w:type="auto"/>
            <w:tcMar>
              <w:top w:w="150" w:type="dxa"/>
              <w:left w:w="0" w:type="dxa"/>
              <w:bottom w:w="0" w:type="dxa"/>
              <w:right w:w="0" w:type="dxa"/>
            </w:tcMar>
            <w:vAlign w:val="center"/>
            <w:hideMark/>
          </w:tcPr>
          <w:p w:rsidR="00350E1B" w:rsidRPr="00350E1B" w:rsidRDefault="00350E1B" w:rsidP="00350E1B">
            <w:pPr>
              <w:widowControl/>
              <w:spacing w:line="480" w:lineRule="auto"/>
              <w:jc w:val="center"/>
              <w:rPr>
                <w:rFonts w:ascii="ˎ̥" w:eastAsia="宋体" w:hAnsi="ˎ̥" w:cs="Arial"/>
                <w:color w:val="000000"/>
                <w:kern w:val="0"/>
                <w:szCs w:val="21"/>
              </w:rPr>
            </w:pPr>
          </w:p>
        </w:tc>
      </w:tr>
      <w:tr w:rsidR="00350E1B" w:rsidRPr="00350E1B">
        <w:trPr>
          <w:tblCellSpacing w:w="0" w:type="dxa"/>
          <w:jc w:val="center"/>
        </w:trPr>
        <w:tc>
          <w:tcPr>
            <w:tcW w:w="0" w:type="auto"/>
            <w:tcMar>
              <w:top w:w="120" w:type="dxa"/>
              <w:left w:w="0" w:type="dxa"/>
              <w:bottom w:w="0" w:type="dxa"/>
              <w:right w:w="0" w:type="dxa"/>
            </w:tcMar>
            <w:vAlign w:val="center"/>
            <w:hideMark/>
          </w:tcPr>
          <w:p w:rsidR="00350E1B" w:rsidRPr="00350E1B" w:rsidRDefault="00350E1B" w:rsidP="00350E1B">
            <w:pPr>
              <w:widowControl/>
              <w:spacing w:line="360" w:lineRule="auto"/>
              <w:jc w:val="right"/>
              <w:rPr>
                <w:rFonts w:ascii="ˎ̥" w:eastAsia="宋体" w:hAnsi="ˎ̥" w:cs="Arial"/>
                <w:color w:val="919191"/>
                <w:kern w:val="0"/>
                <w:szCs w:val="21"/>
              </w:rPr>
            </w:pPr>
            <w:r w:rsidRPr="00350E1B">
              <w:rPr>
                <w:rFonts w:ascii="ˎ̥" w:eastAsia="宋体" w:hAnsi="ˎ̥" w:cs="Arial"/>
                <w:color w:val="919191"/>
                <w:kern w:val="0"/>
                <w:szCs w:val="21"/>
              </w:rPr>
              <w:t>2014</w:t>
            </w:r>
            <w:r w:rsidRPr="00350E1B">
              <w:rPr>
                <w:rFonts w:ascii="ˎ̥" w:eastAsia="宋体" w:hAnsi="ˎ̥" w:cs="Arial"/>
                <w:color w:val="919191"/>
                <w:kern w:val="0"/>
                <w:szCs w:val="21"/>
              </w:rPr>
              <w:t>年</w:t>
            </w:r>
            <w:r w:rsidRPr="00350E1B">
              <w:rPr>
                <w:rFonts w:ascii="ˎ̥" w:eastAsia="宋体" w:hAnsi="ˎ̥" w:cs="Arial"/>
                <w:color w:val="919191"/>
                <w:kern w:val="0"/>
                <w:szCs w:val="21"/>
              </w:rPr>
              <w:t>07</w:t>
            </w:r>
            <w:r w:rsidRPr="00350E1B">
              <w:rPr>
                <w:rFonts w:ascii="ˎ̥" w:eastAsia="宋体" w:hAnsi="ˎ̥" w:cs="Arial"/>
                <w:color w:val="919191"/>
                <w:kern w:val="0"/>
                <w:szCs w:val="21"/>
              </w:rPr>
              <w:t>月</w:t>
            </w:r>
            <w:r w:rsidRPr="00350E1B">
              <w:rPr>
                <w:rFonts w:ascii="ˎ̥" w:eastAsia="宋体" w:hAnsi="ˎ̥" w:cs="Arial"/>
                <w:color w:val="919191"/>
                <w:kern w:val="0"/>
                <w:szCs w:val="21"/>
              </w:rPr>
              <w:t>30</w:t>
            </w:r>
            <w:r w:rsidRPr="00350E1B">
              <w:rPr>
                <w:rFonts w:ascii="ˎ̥" w:eastAsia="宋体" w:hAnsi="ˎ̥" w:cs="Arial"/>
                <w:color w:val="919191"/>
                <w:kern w:val="0"/>
                <w:szCs w:val="21"/>
              </w:rPr>
              <w:t>日</w:t>
            </w:r>
            <w:r w:rsidRPr="00350E1B">
              <w:rPr>
                <w:rFonts w:ascii="ˎ̥" w:eastAsia="宋体" w:hAnsi="ˎ̥" w:cs="Arial"/>
                <w:color w:val="919191"/>
                <w:kern w:val="0"/>
                <w:szCs w:val="21"/>
              </w:rPr>
              <w:t xml:space="preserve"> </w:t>
            </w:r>
            <w:r w:rsidRPr="00350E1B">
              <w:rPr>
                <w:rFonts w:ascii="ˎ̥" w:eastAsia="宋体" w:hAnsi="ˎ̥" w:cs="Arial"/>
                <w:color w:val="919191"/>
                <w:kern w:val="0"/>
                <w:szCs w:val="21"/>
              </w:rPr>
              <w:t>发布</w:t>
            </w:r>
            <w:r w:rsidRPr="00350E1B">
              <w:rPr>
                <w:rFonts w:ascii="ˎ̥" w:eastAsia="宋体" w:hAnsi="ˎ̥" w:cs="Arial"/>
                <w:color w:val="919191"/>
                <w:kern w:val="0"/>
                <w:szCs w:val="21"/>
              </w:rPr>
              <w:t xml:space="preserve"> </w:t>
            </w:r>
          </w:p>
        </w:tc>
      </w:tr>
      <w:tr w:rsidR="00350E1B" w:rsidRPr="00350E1B">
        <w:trPr>
          <w:trHeight w:val="60"/>
          <w:tblCellSpacing w:w="0" w:type="dxa"/>
          <w:jc w:val="center"/>
        </w:trPr>
        <w:tc>
          <w:tcPr>
            <w:tcW w:w="5000" w:type="pct"/>
            <w:vAlign w:val="center"/>
            <w:hideMark/>
          </w:tcPr>
          <w:p w:rsidR="00350E1B" w:rsidRPr="00350E1B" w:rsidRDefault="00350E1B" w:rsidP="00350E1B">
            <w:pPr>
              <w:widowControl/>
              <w:spacing w:line="408" w:lineRule="auto"/>
              <w:jc w:val="center"/>
              <w:rPr>
                <w:rFonts w:ascii="ˎ̥" w:eastAsia="宋体" w:hAnsi="ˎ̥" w:cs="Arial"/>
                <w:color w:val="000000"/>
                <w:kern w:val="0"/>
                <w:sz w:val="6"/>
                <w:szCs w:val="18"/>
              </w:rPr>
            </w:pPr>
          </w:p>
        </w:tc>
      </w:tr>
      <w:tr w:rsidR="00350E1B" w:rsidRPr="00350E1B">
        <w:trPr>
          <w:tblCellSpacing w:w="0" w:type="dxa"/>
          <w:jc w:val="center"/>
        </w:trPr>
        <w:tc>
          <w:tcPr>
            <w:tcW w:w="0" w:type="auto"/>
            <w:tcMar>
              <w:top w:w="300" w:type="dxa"/>
              <w:left w:w="0" w:type="dxa"/>
              <w:bottom w:w="0" w:type="dxa"/>
              <w:right w:w="0" w:type="dxa"/>
            </w:tcMar>
            <w:vAlign w:val="center"/>
            <w:hideMark/>
          </w:tcPr>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《医疗器械注册管理办法》已于</w:t>
            </w:r>
            <w:r w:rsidRPr="00350E1B">
              <w:rPr>
                <w:rFonts w:ascii="ˎ̥" w:eastAsia="宋体" w:hAnsi="ˎ̥" w:cs="Arial"/>
                <w:color w:val="000000"/>
                <w:kern w:val="0"/>
                <w:szCs w:val="21"/>
              </w:rPr>
              <w:t>2014</w:t>
            </w:r>
            <w:r w:rsidRPr="00350E1B">
              <w:rPr>
                <w:rFonts w:ascii="ˎ̥" w:eastAsia="宋体" w:hAnsi="ˎ̥" w:cs="Arial"/>
                <w:color w:val="000000"/>
                <w:kern w:val="0"/>
                <w:szCs w:val="21"/>
              </w:rPr>
              <w:t>年</w:t>
            </w:r>
            <w:r w:rsidRPr="00350E1B">
              <w:rPr>
                <w:rFonts w:ascii="ˎ̥" w:eastAsia="宋体" w:hAnsi="ˎ̥" w:cs="Arial"/>
                <w:color w:val="000000"/>
                <w:kern w:val="0"/>
                <w:szCs w:val="21"/>
              </w:rPr>
              <w:t>6</w:t>
            </w:r>
            <w:r w:rsidRPr="00350E1B">
              <w:rPr>
                <w:rFonts w:ascii="ˎ̥" w:eastAsia="宋体" w:hAnsi="ˎ̥" w:cs="Arial"/>
                <w:color w:val="000000"/>
                <w:kern w:val="0"/>
                <w:szCs w:val="21"/>
              </w:rPr>
              <w:t>月</w:t>
            </w:r>
            <w:r w:rsidRPr="00350E1B">
              <w:rPr>
                <w:rFonts w:ascii="ˎ̥" w:eastAsia="宋体" w:hAnsi="ˎ̥" w:cs="Arial"/>
                <w:color w:val="000000"/>
                <w:kern w:val="0"/>
                <w:szCs w:val="21"/>
              </w:rPr>
              <w:t>27</w:t>
            </w:r>
            <w:r w:rsidRPr="00350E1B">
              <w:rPr>
                <w:rFonts w:ascii="ˎ̥" w:eastAsia="宋体" w:hAnsi="ˎ̥" w:cs="Arial"/>
                <w:color w:val="000000"/>
                <w:kern w:val="0"/>
                <w:szCs w:val="21"/>
              </w:rPr>
              <w:t>日经国家食品药品监督管理总局局务会议审议通过，现予公布，自</w:t>
            </w:r>
            <w:r w:rsidRPr="00350E1B">
              <w:rPr>
                <w:rFonts w:ascii="ˎ̥" w:eastAsia="宋体" w:hAnsi="ˎ̥" w:cs="Arial"/>
                <w:color w:val="000000"/>
                <w:kern w:val="0"/>
                <w:szCs w:val="21"/>
              </w:rPr>
              <w:t>2014</w:t>
            </w:r>
            <w:r w:rsidRPr="00350E1B">
              <w:rPr>
                <w:rFonts w:ascii="ˎ̥" w:eastAsia="宋体" w:hAnsi="ˎ̥" w:cs="Arial"/>
                <w:color w:val="000000"/>
                <w:kern w:val="0"/>
                <w:szCs w:val="21"/>
              </w:rPr>
              <w:t>年</w:t>
            </w:r>
            <w:r w:rsidRPr="00350E1B">
              <w:rPr>
                <w:rFonts w:ascii="ˎ̥" w:eastAsia="宋体" w:hAnsi="ˎ̥" w:cs="Arial"/>
                <w:color w:val="000000"/>
                <w:kern w:val="0"/>
                <w:szCs w:val="21"/>
              </w:rPr>
              <w:t>10</w:t>
            </w:r>
            <w:r w:rsidRPr="00350E1B">
              <w:rPr>
                <w:rFonts w:ascii="ˎ̥" w:eastAsia="宋体" w:hAnsi="ˎ̥" w:cs="Arial"/>
                <w:color w:val="000000"/>
                <w:kern w:val="0"/>
                <w:szCs w:val="21"/>
              </w:rPr>
              <w:t>月</w:t>
            </w:r>
            <w:r w:rsidRPr="00350E1B">
              <w:rPr>
                <w:rFonts w:ascii="ˎ̥" w:eastAsia="宋体" w:hAnsi="ˎ̥" w:cs="Arial"/>
                <w:color w:val="000000"/>
                <w:kern w:val="0"/>
                <w:szCs w:val="21"/>
              </w:rPr>
              <w:t>1</w:t>
            </w:r>
            <w:r w:rsidRPr="00350E1B">
              <w:rPr>
                <w:rFonts w:ascii="ˎ̥" w:eastAsia="宋体" w:hAnsi="ˎ̥" w:cs="Arial"/>
                <w:color w:val="000000"/>
                <w:kern w:val="0"/>
                <w:szCs w:val="21"/>
              </w:rPr>
              <w:t>日起施行。</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局　长　　张勇</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w:t>
            </w:r>
            <w:r w:rsidRPr="00350E1B">
              <w:rPr>
                <w:rFonts w:ascii="ˎ̥" w:eastAsia="宋体" w:hAnsi="ˎ̥" w:cs="Arial"/>
                <w:color w:val="000000"/>
                <w:kern w:val="0"/>
                <w:szCs w:val="21"/>
              </w:rPr>
              <w:t xml:space="preserve"> 2014</w:t>
            </w:r>
            <w:r w:rsidRPr="00350E1B">
              <w:rPr>
                <w:rFonts w:ascii="ˎ̥" w:eastAsia="宋体" w:hAnsi="ˎ̥" w:cs="Arial"/>
                <w:color w:val="000000"/>
                <w:kern w:val="0"/>
                <w:szCs w:val="21"/>
              </w:rPr>
              <w:t>年</w:t>
            </w:r>
            <w:r w:rsidRPr="00350E1B">
              <w:rPr>
                <w:rFonts w:ascii="ˎ̥" w:eastAsia="宋体" w:hAnsi="ˎ̥" w:cs="Arial"/>
                <w:color w:val="000000"/>
                <w:kern w:val="0"/>
                <w:szCs w:val="21"/>
              </w:rPr>
              <w:t>7</w:t>
            </w:r>
            <w:r w:rsidRPr="00350E1B">
              <w:rPr>
                <w:rFonts w:ascii="ˎ̥" w:eastAsia="宋体" w:hAnsi="ˎ̥" w:cs="Arial"/>
                <w:color w:val="000000"/>
                <w:kern w:val="0"/>
                <w:szCs w:val="21"/>
              </w:rPr>
              <w:t>月</w:t>
            </w:r>
            <w:r w:rsidRPr="00350E1B">
              <w:rPr>
                <w:rFonts w:ascii="ˎ̥" w:eastAsia="宋体" w:hAnsi="ˎ̥" w:cs="Arial"/>
                <w:color w:val="000000"/>
                <w:kern w:val="0"/>
                <w:szCs w:val="21"/>
              </w:rPr>
              <w:t>30</w:t>
            </w:r>
            <w:r w:rsidRPr="00350E1B">
              <w:rPr>
                <w:rFonts w:ascii="ˎ̥" w:eastAsia="宋体" w:hAnsi="ˎ̥" w:cs="Arial"/>
                <w:color w:val="000000"/>
                <w:kern w:val="0"/>
                <w:szCs w:val="21"/>
              </w:rPr>
              <w:t>日</w:t>
            </w:r>
          </w:p>
          <w:p w:rsidR="00350E1B" w:rsidRPr="00350E1B" w:rsidRDefault="00350E1B" w:rsidP="00350E1B">
            <w:pPr>
              <w:widowControl/>
              <w:wordWrap w:val="0"/>
              <w:spacing w:before="100" w:beforeAutospacing="1" w:after="100" w:afterAutospacing="1" w:line="480" w:lineRule="auto"/>
              <w:jc w:val="center"/>
              <w:rPr>
                <w:rFonts w:ascii="ˎ̥" w:eastAsia="宋体" w:hAnsi="ˎ̥" w:cs="Arial"/>
                <w:color w:val="000000"/>
                <w:kern w:val="0"/>
                <w:szCs w:val="21"/>
              </w:rPr>
            </w:pPr>
            <w:r w:rsidRPr="00350E1B">
              <w:rPr>
                <w:rFonts w:ascii="ˎ̥" w:eastAsia="宋体" w:hAnsi="ˎ̥" w:cs="Arial"/>
                <w:color w:val="000000"/>
                <w:kern w:val="0"/>
                <w:sz w:val="18"/>
                <w:szCs w:val="18"/>
              </w:rPr>
              <w:br/>
            </w:r>
            <w:r w:rsidRPr="00350E1B">
              <w:rPr>
                <w:rFonts w:ascii="ˎ̥" w:eastAsia="宋体" w:hAnsi="ˎ̥" w:cs="Arial"/>
                <w:b/>
                <w:bCs/>
                <w:color w:val="000000"/>
                <w:kern w:val="0"/>
              </w:rPr>
              <w:t>医疗器械注册管理办法</w:t>
            </w:r>
          </w:p>
          <w:p w:rsidR="00350E1B" w:rsidRPr="00350E1B" w:rsidRDefault="00350E1B" w:rsidP="00350E1B">
            <w:pPr>
              <w:widowControl/>
              <w:wordWrap w:val="0"/>
              <w:spacing w:before="100" w:beforeAutospacing="1" w:after="100" w:afterAutospacing="1" w:line="480" w:lineRule="auto"/>
              <w:jc w:val="center"/>
              <w:rPr>
                <w:rFonts w:ascii="ˎ̥" w:eastAsia="宋体" w:hAnsi="ˎ̥" w:cs="Arial"/>
                <w:color w:val="000000"/>
                <w:kern w:val="0"/>
                <w:szCs w:val="21"/>
              </w:rPr>
            </w:pPr>
            <w:r w:rsidRPr="00350E1B">
              <w:rPr>
                <w:rFonts w:ascii="ˎ̥" w:eastAsia="宋体" w:hAnsi="ˎ̥" w:cs="Arial"/>
                <w:color w:val="000000"/>
                <w:kern w:val="0"/>
                <w:szCs w:val="21"/>
              </w:rPr>
              <w:t>第一章　总　则</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第一条　为规范医疗器械的注册与备案管理，保证医疗器械的安全、有效，根据《医疗器械监督管理条例》，制定本办法。</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第二条　在中华人民共和国境内销售、使用的医疗器械</w:t>
            </w:r>
            <w:r w:rsidRPr="00350E1B">
              <w:rPr>
                <w:rFonts w:ascii="ˎ̥" w:eastAsia="宋体" w:hAnsi="ˎ̥" w:cs="Arial"/>
                <w:color w:val="000000"/>
                <w:kern w:val="0"/>
                <w:szCs w:val="21"/>
              </w:rPr>
              <w:t>,</w:t>
            </w:r>
            <w:r w:rsidRPr="00350E1B">
              <w:rPr>
                <w:rFonts w:ascii="ˎ̥" w:eastAsia="宋体" w:hAnsi="ˎ̥" w:cs="Arial"/>
                <w:color w:val="000000"/>
                <w:kern w:val="0"/>
                <w:szCs w:val="21"/>
              </w:rPr>
              <w:t>应当按照本办法的规定申请注册或者办理备案。</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第三条　医疗器械注册是食品药品监督管理部门根据医疗器械注册申请人的申请，依照</w:t>
            </w:r>
            <w:r w:rsidRPr="00350E1B">
              <w:rPr>
                <w:rFonts w:ascii="ˎ̥" w:eastAsia="宋体" w:hAnsi="ˎ̥" w:cs="Arial"/>
                <w:color w:val="000000"/>
                <w:kern w:val="0"/>
                <w:szCs w:val="21"/>
              </w:rPr>
              <w:lastRenderedPageBreak/>
              <w:t>法定程序，对其拟上市医疗器械的安全性、有效性研究及其结果进行系统评价，以决定是否同意其申请的过程。</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医疗器械备案是医疗器械备案人向食品药品监督管理部门提交备案资料，食品药品监督管理部门对提交的备案资料存档备查。</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第四条　医疗器械注册与备案应当遵循公开、公平、公正的原则。</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第五条　第一类医疗器械实行备案管理。第二类、第三类医疗器械实行注册管理。</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境内第一类医疗器械备案，备案人向设区的市级食品药品监督管理部门提交备案资料。</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境内第二类医疗器械由省、自治区、直辖市食品药品监督管理部门审查，批准后发给医疗器械注册证。</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境内第三类医疗器械由国家食品药品监督管理总局审查，批准后发给医疗器械注册证。</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进口第一类医疗器械备案，备案人向国家食品药品监督管理总局提交备案资料。</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进口第二类、第三类医疗器械由国家食品药品监督管理总局审查，批准后发给医疗器械注册证。</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香港、澳门、台湾地区医疗器械的注册、备案，参照进口医疗器械办理。</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第六条　医疗器械注册人、备案人以自己名义把产品推向市场，对产品负法律责任。</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第七条　食品药品监督管理部门依法及时公布医疗器械注册、备案相关信息。申请人可以查询审批进度和结果，公众可以查阅审批结果。</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第八条　国家鼓励医疗器械的研究与创新，对创新医疗器械实行特别审批，促进医疗器械新技术的推广与应用，推动医疗器械产业的发展。</w:t>
            </w:r>
          </w:p>
          <w:p w:rsidR="00350E1B" w:rsidRPr="00350E1B" w:rsidRDefault="00350E1B" w:rsidP="00350E1B">
            <w:pPr>
              <w:widowControl/>
              <w:wordWrap w:val="0"/>
              <w:spacing w:before="100" w:beforeAutospacing="1" w:after="100" w:afterAutospacing="1" w:line="480" w:lineRule="auto"/>
              <w:jc w:val="center"/>
              <w:rPr>
                <w:rFonts w:ascii="ˎ̥" w:eastAsia="宋体" w:hAnsi="ˎ̥" w:cs="Arial"/>
                <w:color w:val="000000"/>
                <w:kern w:val="0"/>
                <w:szCs w:val="21"/>
              </w:rPr>
            </w:pPr>
            <w:r w:rsidRPr="00350E1B">
              <w:rPr>
                <w:rFonts w:ascii="ˎ̥" w:eastAsia="宋体" w:hAnsi="ˎ̥" w:cs="Arial"/>
                <w:color w:val="000000"/>
                <w:kern w:val="0"/>
                <w:szCs w:val="21"/>
              </w:rPr>
              <w:lastRenderedPageBreak/>
              <w:t>第二章　基本要求</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第九条　医疗器械注册申请人和备案人应当建立与产品研制、生产有关的质量管理体系，并保持有效运行。</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按照创新医疗器械特别审批程序审批的境内医疗器械申请注册时，样品委托其他企业生产的，应当委托具有相应生产范围的医疗器械生产企业；不属于按照创新医疗器械特别审批程序审批的境内医疗器械申请注册时，样品不得委托其他企业生产。</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第十条　办理医疗器械注册或者备案事务的人员应当具有相应的专业知识，熟悉医疗器械注册或者备案管理的法律、法规、规章和技术要求。</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第十一条　申请人或者备案人申请注册或者办理备案，应当遵循医疗器械安全有效基本要求，保证研制过程规范，所有数据真实、完整和可溯源。</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第十二条　申请注册或者办理备案的资料应当使用中文。根据外文资料翻译的，应当同时提供原文。引用未公开发表的文献资料时，应当提供资料所有者许可使用的证明文件。</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申请人、备案人对资料的真实性负责。</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第十三条　申请注册或者办理备案的进口医疗器械，应当在申请人或者备案人注册地或者生产地址所在国家（地区）已获准上市销售。</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申请人或者备案人注册地或者生产地址所在国家（地区）未将该产品作为医疗器械管理的，申请人或者备案人需提供相关证明文件，包括注册地或者生产地址所在国家（地区）准许该产品上市销售的证明文件。</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第十四条　境外申请人或者备案人应当通过其在中国境内设立的代表机构或者指定中</w:t>
            </w:r>
            <w:r w:rsidRPr="00350E1B">
              <w:rPr>
                <w:rFonts w:ascii="ˎ̥" w:eastAsia="宋体" w:hAnsi="ˎ̥" w:cs="Arial"/>
                <w:color w:val="000000"/>
                <w:kern w:val="0"/>
                <w:szCs w:val="21"/>
              </w:rPr>
              <w:lastRenderedPageBreak/>
              <w:t>国境内的企业法人作为代理人，配合境外申请人或者备案人开展相关工作。</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代理人除办理医疗器械注册或者备案事宜外，还应当承担以下责任：</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（一）与相应食品药品监督管理部门、境外申请人或者备案人的联络；</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（二）向申请人或者备案人如实、准确传达相关的法规和技术要求；</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（三）收集上市后医疗器械不良事件信息并反馈境外注册人或者备案人，同时向相应的食品药品监督管理部门报告；</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（四）协调医疗器械上市后的产品召回工作，并向相应的食品药品监督管理部门报告；</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（五）其他涉及产品质量和售后服务的连带责任。</w:t>
            </w:r>
          </w:p>
          <w:p w:rsidR="00350E1B" w:rsidRPr="00350E1B" w:rsidRDefault="00350E1B" w:rsidP="00350E1B">
            <w:pPr>
              <w:widowControl/>
              <w:wordWrap w:val="0"/>
              <w:spacing w:before="100" w:beforeAutospacing="1" w:after="100" w:afterAutospacing="1" w:line="480" w:lineRule="auto"/>
              <w:jc w:val="center"/>
              <w:rPr>
                <w:rFonts w:ascii="ˎ̥" w:eastAsia="宋体" w:hAnsi="ˎ̥" w:cs="Arial"/>
                <w:color w:val="000000"/>
                <w:kern w:val="0"/>
                <w:szCs w:val="21"/>
              </w:rPr>
            </w:pPr>
            <w:r w:rsidRPr="00350E1B">
              <w:rPr>
                <w:rFonts w:ascii="ˎ̥" w:eastAsia="宋体" w:hAnsi="ˎ̥" w:cs="Arial"/>
                <w:color w:val="000000"/>
                <w:kern w:val="0"/>
                <w:szCs w:val="21"/>
              </w:rPr>
              <w:t>第三章　产品技术要求和注册检验</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第十五条　申请人或者备案人应当编制拟注册或者备案医疗器械的产品技术要求。第一类医疗器械的产品技术要求由备案人办理备案时提交食品药品监督管理部门。第二类、第三类医疗器械的产品技术要求由食品药品监督管理部门在批准注册时予以核准。</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产品技术要求主要包括医疗器械成品的性能指标和检验方法，其中性能指标是指可进行客观判定的成品的功能性、安全性指标以及与质量控制相关的其他指标。</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在中国上市的医疗器械应当符合经注册核准或者备案的产品技术要求。</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第十六条　申请第二类、第三类医疗器械注册，应当进行注册检验。医疗器械检验机构应当依据产品技术要求对相关产品进行注册检验。</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注册检验样品的生产应当符合医疗器械质量管理体系的相关要求，注册检验合格的方可进行临床试验或者申请注册。</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办理第一类医疗器械备案的，备案人可以提交产品自检报告。</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lastRenderedPageBreak/>
              <w:t xml:space="preserve">　　第十七条　申请注册检验，申请人应当向检验机构提供注册检验所需要的有关技术资料、注册检验用样品及产品技术要求。</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第十八条　医疗器械检验机构应当具有医疗器械检验资质、在其承检范围内进行检验，并对申请人提交的产品技术要求进行预评价。预评价意见随注册检验报告一同出具给申请人。</w:t>
            </w:r>
            <w:r w:rsidRPr="00350E1B">
              <w:rPr>
                <w:rFonts w:ascii="ˎ̥" w:eastAsia="宋体" w:hAnsi="ˎ̥" w:cs="Arial"/>
                <w:color w:val="000000"/>
                <w:kern w:val="0"/>
                <w:sz w:val="18"/>
                <w:szCs w:val="18"/>
              </w:rPr>
              <w:br/>
            </w:r>
            <w:r w:rsidRPr="00350E1B">
              <w:rPr>
                <w:rFonts w:ascii="ˎ̥" w:eastAsia="宋体" w:hAnsi="ˎ̥" w:cs="Arial"/>
                <w:color w:val="000000"/>
                <w:kern w:val="0"/>
                <w:szCs w:val="21"/>
              </w:rPr>
              <w:t xml:space="preserve">　　尚未列入医疗器械检验机构承检范围的医疗器械，由相应的注册审批部门指定有能力的检验机构进行检验。</w:t>
            </w:r>
          </w:p>
          <w:p w:rsidR="00350E1B" w:rsidRPr="00350E1B" w:rsidRDefault="00350E1B" w:rsidP="00350E1B">
            <w:pPr>
              <w:widowControl/>
              <w:wordWrap w:val="0"/>
              <w:spacing w:before="100" w:beforeAutospacing="1" w:after="100" w:afterAutospacing="1" w:line="480" w:lineRule="auto"/>
              <w:jc w:val="left"/>
              <w:rPr>
                <w:rFonts w:ascii="ˎ̥" w:eastAsia="宋体" w:hAnsi="ˎ̥" w:cs="Arial"/>
                <w:color w:val="000000"/>
                <w:kern w:val="0"/>
                <w:szCs w:val="21"/>
              </w:rPr>
            </w:pPr>
            <w:r w:rsidRPr="00350E1B">
              <w:rPr>
                <w:rFonts w:ascii="ˎ̥" w:eastAsia="宋体" w:hAnsi="ˎ̥" w:cs="Arial"/>
                <w:color w:val="000000"/>
                <w:kern w:val="0"/>
                <w:szCs w:val="21"/>
              </w:rPr>
              <w:t xml:space="preserve">　　第十九条　同一注册单元内所检验的产品应当能够代表本注册单元内其他产品的安全性和有效性。</w:t>
            </w:r>
          </w:p>
        </w:tc>
      </w:tr>
    </w:tbl>
    <w:p w:rsidR="00B978C1" w:rsidRPr="00350E1B" w:rsidRDefault="00B978C1"/>
    <w:sectPr w:rsidR="00B978C1" w:rsidRPr="00350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8C1" w:rsidRDefault="00B978C1" w:rsidP="00350E1B">
      <w:r>
        <w:separator/>
      </w:r>
    </w:p>
  </w:endnote>
  <w:endnote w:type="continuationSeparator" w:id="1">
    <w:p w:rsidR="00B978C1" w:rsidRDefault="00B978C1" w:rsidP="00350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8C1" w:rsidRDefault="00B978C1" w:rsidP="00350E1B">
      <w:r>
        <w:separator/>
      </w:r>
    </w:p>
  </w:footnote>
  <w:footnote w:type="continuationSeparator" w:id="1">
    <w:p w:rsidR="00B978C1" w:rsidRDefault="00B978C1" w:rsidP="00350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E1B"/>
    <w:rsid w:val="00350E1B"/>
    <w:rsid w:val="00B97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0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0E1B"/>
    <w:rPr>
      <w:sz w:val="18"/>
      <w:szCs w:val="18"/>
    </w:rPr>
  </w:style>
  <w:style w:type="paragraph" w:styleId="a4">
    <w:name w:val="footer"/>
    <w:basedOn w:val="a"/>
    <w:link w:val="Char0"/>
    <w:uiPriority w:val="99"/>
    <w:semiHidden/>
    <w:unhideWhenUsed/>
    <w:rsid w:val="00350E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0E1B"/>
    <w:rPr>
      <w:sz w:val="18"/>
      <w:szCs w:val="18"/>
    </w:rPr>
  </w:style>
  <w:style w:type="character" w:styleId="a5">
    <w:name w:val="Strong"/>
    <w:basedOn w:val="a0"/>
    <w:uiPriority w:val="22"/>
    <w:qFormat/>
    <w:rsid w:val="00350E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dc:creator>
  <cp:keywords/>
  <dc:description/>
  <cp:lastModifiedBy>fsd</cp:lastModifiedBy>
  <cp:revision>2</cp:revision>
  <dcterms:created xsi:type="dcterms:W3CDTF">2014-09-04T06:38:00Z</dcterms:created>
  <dcterms:modified xsi:type="dcterms:W3CDTF">2014-09-04T06:41:00Z</dcterms:modified>
</cp:coreProperties>
</file>